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Visio___1.vsdx" ContentType="application/vnd.ms-visio.drawing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B1796">
      <w:pPr>
        <w:pStyle w:val="5"/>
        <w:spacing w:after="468"/>
        <w:ind w:firstLine="0" w:firstLineChars="0"/>
        <w:rPr>
          <w:b w:val="0"/>
          <w:sz w:val="36"/>
          <w:szCs w:val="36"/>
        </w:rPr>
      </w:pPr>
      <w:r>
        <w:rPr>
          <w:rFonts w:hint="eastAsia"/>
          <w:b w:val="0"/>
          <w:sz w:val="36"/>
          <w:szCs w:val="36"/>
        </w:rPr>
        <w:t>中国研究生机器人创新设计大赛</w:t>
      </w:r>
      <w:r>
        <w:rPr>
          <w:b w:val="0"/>
          <w:sz w:val="36"/>
          <w:szCs w:val="36"/>
        </w:rPr>
        <w:br w:type="textWrapping"/>
      </w:r>
      <w:r>
        <w:rPr>
          <w:rFonts w:hint="eastAsia"/>
          <w:b w:val="0"/>
          <w:sz w:val="36"/>
          <w:szCs w:val="36"/>
        </w:rPr>
        <w:t>人形机器人专项赛赛事规则</w:t>
      </w:r>
    </w:p>
    <w:p w14:paraId="3C83E663">
      <w:pPr>
        <w:pStyle w:val="2"/>
        <w:rPr>
          <w:rFonts w:hint="eastAsia" w:ascii="仿宋_GB2312" w:hAnsi="仿宋_GB2312" w:eastAsia="仿宋_GB2312" w:cs="仿宋_GB2312"/>
          <w:b/>
          <w:bCs w:val="0"/>
        </w:rPr>
      </w:pPr>
      <w:bookmarkStart w:id="0" w:name="heading_2"/>
      <w:r>
        <w:rPr>
          <w:rFonts w:hint="eastAsia" w:ascii="仿宋_GB2312" w:hAnsi="仿宋_GB2312" w:eastAsia="仿宋_GB2312" w:cs="仿宋_GB2312"/>
          <w:b/>
          <w:bCs w:val="0"/>
        </w:rPr>
        <w:t>一、赛道总则</w:t>
      </w:r>
      <w:bookmarkEnd w:id="0"/>
    </w:p>
    <w:p w14:paraId="617E4443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1" w:name="heading_3"/>
      <w:r>
        <w:rPr>
          <w:rFonts w:hint="eastAsia" w:ascii="仿宋_GB2312" w:hAnsi="仿宋_GB2312" w:eastAsia="仿宋_GB2312" w:cs="仿宋_GB2312"/>
          <w:b/>
        </w:rPr>
        <w:t>1．赛道定位</w:t>
      </w:r>
      <w:bookmarkEnd w:id="1"/>
    </w:p>
    <w:p w14:paraId="385A3C3C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本赛道聚焦人形机器人在复杂环境下的自主感知、决策与执行能力。通过设置人形机器人稳定行走挑战赛道，考核参赛队伍在运动控制、环境感知、人机交互等领域的技术创新与工程实现能力。</w:t>
      </w:r>
    </w:p>
    <w:p w14:paraId="72C0F41A">
      <w:pPr>
        <w:pStyle w:val="2"/>
        <w:rPr>
          <w:rFonts w:hint="eastAsia" w:ascii="仿宋_GB2312" w:hAnsi="仿宋_GB2312" w:eastAsia="仿宋_GB2312" w:cs="仿宋_GB2312"/>
        </w:rPr>
      </w:pPr>
      <w:bookmarkStart w:id="2" w:name="heading_6"/>
      <w:r>
        <w:rPr>
          <w:rFonts w:hint="eastAsia" w:ascii="仿宋_GB2312" w:hAnsi="仿宋_GB2312" w:eastAsia="仿宋_GB2312" w:cs="仿宋_GB2312"/>
          <w:b/>
          <w:bCs w:val="0"/>
        </w:rPr>
        <w:t>二、通用规则</w:t>
      </w:r>
      <w:bookmarkEnd w:id="2"/>
    </w:p>
    <w:p w14:paraId="54BE8482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3" w:name="heading_7"/>
      <w:r>
        <w:rPr>
          <w:rFonts w:hint="eastAsia" w:ascii="仿宋_GB2312" w:hAnsi="仿宋_GB2312" w:eastAsia="仿宋_GB2312" w:cs="仿宋_GB2312"/>
          <w:b/>
        </w:rPr>
        <w:t>1．安全规范</w:t>
      </w:r>
      <w:bookmarkEnd w:id="3"/>
    </w:p>
    <w:p w14:paraId="124FC4D7">
      <w:pPr>
        <w:ind w:firstLine="640"/>
        <w:rPr>
          <w:rFonts w:hint="eastAsia" w:ascii="仿宋_GB2312" w:hAnsi="仿宋_GB2312" w:eastAsia="仿宋_GB2312" w:cs="仿宋_GB2312"/>
        </w:rPr>
      </w:pPr>
      <w:bookmarkStart w:id="4" w:name="heading_8"/>
      <w:r>
        <w:rPr>
          <w:rFonts w:hint="eastAsia" w:ascii="仿宋_GB2312" w:hAnsi="仿宋_GB2312" w:eastAsia="仿宋_GB2312" w:cs="仿宋_GB2312"/>
        </w:rPr>
        <w:t>（1）电气安全</w:t>
      </w:r>
      <w:bookmarkEnd w:id="4"/>
    </w:p>
    <w:p w14:paraId="33920B39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所有参赛机器人必须使用自备能源，禁止外部供电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6604CCB8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电池必须具备过充、过放、短路保护功能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60523478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电气连接必须牢固，无裸露导线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02D3258F">
      <w:pPr>
        <w:ind w:firstLine="640"/>
        <w:rPr>
          <w:rFonts w:hint="eastAsia" w:ascii="仿宋_GB2312" w:hAnsi="仿宋_GB2312" w:eastAsia="仿宋_GB2312" w:cs="仿宋_GB2312"/>
        </w:rPr>
      </w:pPr>
      <w:bookmarkStart w:id="5" w:name="heading_9"/>
      <w:r>
        <w:rPr>
          <w:rFonts w:hint="eastAsia" w:ascii="仿宋_GB2312" w:hAnsi="仿宋_GB2312" w:eastAsia="仿宋_GB2312" w:cs="仿宋_GB2312"/>
        </w:rPr>
        <w:t>（2）机械安全</w:t>
      </w:r>
      <w:bookmarkEnd w:id="5"/>
    </w:p>
    <w:p w14:paraId="49E9E404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机器人运动部件必须具备防护措施，防止夹伤、撞伤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476F0112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尖锐边角必须进行圆角处理，半径≥5mm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591AF151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必须配备物理紧急停止按钮，位置醒目、易于操作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708F6E02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6" w:name="heading_12"/>
      <w:r>
        <w:rPr>
          <w:rFonts w:hint="eastAsia" w:ascii="仿宋_GB2312" w:hAnsi="仿宋_GB2312" w:eastAsia="仿宋_GB2312" w:cs="仿宋_GB2312"/>
          <w:b/>
        </w:rPr>
        <w:t>2</w:t>
      </w:r>
      <w:bookmarkEnd w:id="6"/>
      <w:bookmarkStart w:id="7" w:name="heading_13"/>
      <w:r>
        <w:rPr>
          <w:rFonts w:hint="eastAsia" w:ascii="仿宋_GB2312" w:hAnsi="仿宋_GB2312" w:eastAsia="仿宋_GB2312" w:cs="仿宋_GB2312"/>
          <w:b/>
        </w:rPr>
        <w:t>．裁判组成</w:t>
      </w:r>
      <w:bookmarkEnd w:id="7"/>
    </w:p>
    <w:p w14:paraId="1D02E834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裁判长：1名，负责整体赛事裁决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52582618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技术裁判：3名，负责技术规范检查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4B092A79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项目裁判：每个项目2名，负责现场评分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7B2EDA50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计时裁判：2名，负责精确计时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79C8556B">
      <w:pPr>
        <w:pStyle w:val="2"/>
        <w:rPr>
          <w:rFonts w:hint="eastAsia" w:ascii="仿宋_GB2312" w:hAnsi="仿宋_GB2312" w:eastAsia="仿宋_GB2312" w:cs="仿宋_GB2312"/>
          <w:b/>
          <w:bCs w:val="0"/>
        </w:rPr>
      </w:pPr>
      <w:bookmarkStart w:id="8" w:name="heading_16"/>
      <w:r>
        <w:rPr>
          <w:rFonts w:hint="eastAsia" w:ascii="仿宋_GB2312" w:hAnsi="仿宋_GB2312" w:eastAsia="仿宋_GB2312" w:cs="仿宋_GB2312"/>
          <w:b/>
          <w:bCs w:val="0"/>
        </w:rPr>
        <w:t>三、人形机器人稳定行走</w:t>
      </w:r>
      <w:bookmarkEnd w:id="8"/>
      <w:r>
        <w:rPr>
          <w:rFonts w:hint="eastAsia" w:ascii="仿宋_GB2312" w:hAnsi="仿宋_GB2312" w:eastAsia="仿宋_GB2312" w:cs="仿宋_GB2312"/>
          <w:b/>
          <w:bCs w:val="0"/>
        </w:rPr>
        <w:t>比赛细则</w:t>
      </w:r>
    </w:p>
    <w:p w14:paraId="01FD649A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9" w:name="heading_17"/>
      <w:r>
        <w:rPr>
          <w:rFonts w:hint="eastAsia" w:ascii="仿宋_GB2312" w:hAnsi="仿宋_GB2312" w:eastAsia="仿宋_GB2312" w:cs="仿宋_GB2312"/>
          <w:b/>
        </w:rPr>
        <w:t>1．比赛内容与任务要求</w:t>
      </w:r>
      <w:bookmarkEnd w:id="9"/>
    </w:p>
    <w:p w14:paraId="092D17AA">
      <w:pPr>
        <w:ind w:firstLine="640"/>
        <w:rPr>
          <w:rFonts w:hint="eastAsia" w:ascii="仿宋_GB2312" w:hAnsi="仿宋_GB2312" w:eastAsia="仿宋_GB2312" w:cs="仿宋_GB2312"/>
        </w:rPr>
      </w:pPr>
      <w:bookmarkStart w:id="10" w:name="heading_18"/>
      <w:r>
        <w:rPr>
          <w:rFonts w:hint="eastAsia" w:ascii="仿宋_GB2312" w:hAnsi="仿宋_GB2312" w:eastAsia="仿宋_GB2312" w:cs="仿宋_GB2312"/>
        </w:rPr>
        <w:t>（1）比赛目标</w:t>
      </w:r>
      <w:bookmarkEnd w:id="10"/>
    </w:p>
    <w:p w14:paraId="4876B960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考核人形机器人在复杂地形条件下的双足行走稳定性、地形适应性和自主平衡能力，重点评估：</w:t>
      </w:r>
    </w:p>
    <w:p w14:paraId="1537B983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不同地形的步态自适应能力</w:t>
      </w:r>
      <w:r>
        <w:rPr>
          <w:rFonts w:hint="eastAsia" w:ascii="仿宋_GB2312" w:hAnsi="仿宋_GB2312" w:eastAsia="仿宋_GB2312" w:cs="仿宋_GB2312"/>
          <w:lang w:eastAsia="zh-CN"/>
        </w:rPr>
        <w:t>；</w:t>
      </w:r>
    </w:p>
    <w:p w14:paraId="508DB67B">
      <w:pPr>
        <w:ind w:left="640" w:firstLine="0" w:firstLineChars="0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长时间行走的续航与可靠性</w:t>
      </w:r>
      <w:r>
        <w:rPr>
          <w:rFonts w:hint="eastAsia" w:ascii="仿宋_GB2312" w:hAnsi="仿宋_GB2312" w:eastAsia="仿宋_GB2312" w:cs="仿宋_GB2312"/>
          <w:lang w:eastAsia="zh-CN"/>
        </w:rPr>
        <w:t>。</w:t>
      </w:r>
    </w:p>
    <w:p w14:paraId="7C6D96A0">
      <w:pPr>
        <w:ind w:firstLine="640"/>
        <w:rPr>
          <w:rFonts w:hint="eastAsia" w:ascii="仿宋_GB2312" w:hAnsi="仿宋_GB2312" w:eastAsia="仿宋_GB2312" w:cs="仿宋_GB2312"/>
        </w:rPr>
      </w:pPr>
      <w:bookmarkStart w:id="11" w:name="heading_19"/>
      <w:r>
        <w:rPr>
          <w:rFonts w:hint="eastAsia" w:ascii="仿宋_GB2312" w:hAnsi="仿宋_GB2312" w:eastAsia="仿宋_GB2312" w:cs="仿宋_GB2312"/>
        </w:rPr>
        <w:t>（2）任务序列</w:t>
      </w:r>
      <w:bookmarkEnd w:id="11"/>
    </w:p>
    <w:p w14:paraId="1B18E2F3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机器人从起点出发，依次通过4个地形模块，最终到达终点：</w:t>
      </w:r>
    </w:p>
    <w:p w14:paraId="5DC15455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平地起步区</w:t>
      </w:r>
      <w:r>
        <w:rPr>
          <w:rFonts w:hint="eastAsia" w:ascii="仿宋_GB2312" w:hAnsi="仿宋_GB2312" w:eastAsia="仿宋_GB2312" w:cs="仿宋_GB2312"/>
        </w:rPr>
        <w:t>：机器人自主站立并启动行走</w:t>
      </w:r>
    </w:p>
    <w:p w14:paraId="34A2FFDC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斜坡区</w:t>
      </w:r>
      <w:r>
        <w:rPr>
          <w:rFonts w:hint="eastAsia" w:ascii="仿宋_GB2312" w:hAnsi="仿宋_GB2312" w:eastAsia="仿宋_GB2312" w:cs="仿宋_GB2312"/>
        </w:rPr>
        <w:t>：上坡+下坡连续行走</w:t>
      </w:r>
    </w:p>
    <w:p w14:paraId="07985D2B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台阶区</w:t>
      </w:r>
      <w:r>
        <w:rPr>
          <w:rFonts w:hint="eastAsia" w:ascii="仿宋_GB2312" w:hAnsi="仿宋_GB2312" w:eastAsia="仿宋_GB2312" w:cs="仿宋_GB2312"/>
        </w:rPr>
        <w:t>：逐级上台阶+下台阶</w:t>
      </w:r>
    </w:p>
    <w:p w14:paraId="32B8366C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鹅卵石路</w:t>
      </w:r>
      <w:r>
        <w:rPr>
          <w:rFonts w:hint="eastAsia" w:ascii="仿宋_GB2312" w:hAnsi="仿宋_GB2312" w:eastAsia="仿宋_GB2312" w:cs="仿宋_GB2312"/>
        </w:rPr>
        <w:t>：不规则地面行走</w:t>
      </w:r>
    </w:p>
    <w:p w14:paraId="49FA0E88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完成标准：全程无人工干预，自主完成所有地形模块</w:t>
      </w:r>
    </w:p>
    <w:p w14:paraId="6BC0FF14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12" w:name="heading_20"/>
      <w:r>
        <w:rPr>
          <w:rFonts w:hint="eastAsia" w:ascii="仿宋_GB2312" w:hAnsi="仿宋_GB2312" w:eastAsia="仿宋_GB2312" w:cs="仿宋_GB2312"/>
          <w:b/>
        </w:rPr>
        <w:t>2．评审规则与评分标准（总分100分）</w:t>
      </w:r>
      <w:bookmarkEnd w:id="12"/>
    </w:p>
    <w:tbl>
      <w:tblPr>
        <w:tblStyle w:val="6"/>
        <w:tblW w:w="8222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16"/>
        <w:gridCol w:w="1050"/>
        <w:gridCol w:w="5356"/>
      </w:tblGrid>
      <w:tr w14:paraId="1854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239A60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评分项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FE5318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分值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17A6CE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评分细则</w:t>
            </w:r>
          </w:p>
        </w:tc>
      </w:tr>
      <w:tr w14:paraId="42F1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50006F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任务完成度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9D8D7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60分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07C7D2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按地形模块完成情况计分</w:t>
            </w:r>
          </w:p>
        </w:tc>
      </w:tr>
      <w:tr w14:paraId="19F3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2EC1AD">
            <w:pPr>
              <w:pStyle w:val="10"/>
              <w:ind w:firstLine="240" w:firstLineChars="100"/>
              <w:rPr>
                <w:rFonts w:hint="eastAsia" w:ascii="仿宋_GB2312" w:hAnsi="仿宋_GB2312" w:eastAsia="仿宋_GB2312" w:cs="仿宋_GB2312"/>
              </w:rPr>
            </w:pPr>
            <w:bookmarkStart w:id="13" w:name="_Hlk231236229"/>
            <w:r>
              <w:rPr>
                <w:rFonts w:hint="eastAsia" w:ascii="仿宋_GB2312" w:hAnsi="仿宋_GB2312" w:eastAsia="仿宋_GB2312" w:cs="仿宋_GB2312"/>
              </w:rPr>
              <w:t>-平地起步区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80EDDC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9分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2CB14A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成功启动行走得满分，跌倒扣4分</w:t>
            </w:r>
          </w:p>
        </w:tc>
      </w:tr>
      <w:bookmarkEnd w:id="13"/>
      <w:tr w14:paraId="0E64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8879FA">
            <w:pPr>
              <w:pStyle w:val="10"/>
              <w:ind w:firstLine="240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-斜坡区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D88FF1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14分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E9712B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顺利通过得满分，停顿扣2分，跌倒扣4分</w:t>
            </w:r>
          </w:p>
        </w:tc>
      </w:tr>
      <w:tr w14:paraId="40DD3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2EF4C6">
            <w:pPr>
              <w:pStyle w:val="10"/>
              <w:ind w:firstLine="240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-台阶区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A35C1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14分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1EE46A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顺利通过得满分，每级停顿扣1分，跌倒扣4分</w:t>
            </w:r>
          </w:p>
        </w:tc>
      </w:tr>
      <w:tr w14:paraId="60893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F09EFE">
            <w:pPr>
              <w:pStyle w:val="10"/>
              <w:ind w:firstLine="240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-鹅卵石路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F94A2E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14分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64AB4D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顺利通过得满分，打滑扣2分，跌倒扣4分</w:t>
            </w:r>
          </w:p>
        </w:tc>
      </w:tr>
      <w:tr w14:paraId="55409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4040F">
            <w:pPr>
              <w:pStyle w:val="10"/>
              <w:ind w:firstLine="240" w:firstLineChars="1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-平地停步区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7D7BF4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9分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7854B7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成功启动行走得满分，跌倒扣4分</w:t>
            </w:r>
          </w:p>
        </w:tc>
      </w:tr>
      <w:tr w14:paraId="5CCEC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05" w:hRule="atLeast"/>
        </w:trPr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D17205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时间效率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767302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3FB1D8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基准时间240秒，最短时间180秒。基准时间240秒内完成得满分，180秒内完成加10分。</w:t>
            </w:r>
          </w:p>
          <w:p w14:paraId="018DDCA1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对于基准时间，每超时20秒扣2分，超时100秒此项0分</w:t>
            </w:r>
          </w:p>
        </w:tc>
      </w:tr>
      <w:tr w14:paraId="33AC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27" w:hRule="atLeast"/>
        </w:trPr>
        <w:tc>
          <w:tcPr>
            <w:tcW w:w="18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1CE4C5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稳定性</w:t>
            </w:r>
          </w:p>
        </w:tc>
        <w:tc>
          <w:tcPr>
            <w:tcW w:w="10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A0FE5B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20分</w:t>
            </w:r>
          </w:p>
        </w:tc>
        <w:tc>
          <w:tcPr>
            <w:tcW w:w="535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737284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评估行走过程中的平衡能力</w:t>
            </w:r>
          </w:p>
          <w:p w14:paraId="3F9F2CD9">
            <w:pPr>
              <w:pStyle w:val="10"/>
              <w:ind w:firstLine="0" w:firstLineChars="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0次跌倒得20分，1次跌倒扣5分，≥3次0分</w:t>
            </w:r>
          </w:p>
        </w:tc>
      </w:tr>
    </w:tbl>
    <w:p w14:paraId="097ADFF2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加分项（最多加10分）：</w:t>
      </w:r>
    </w:p>
    <w:p w14:paraId="3C8C6A89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全程无任何遥控干预：+10分；</w:t>
      </w:r>
    </w:p>
    <w:p w14:paraId="6D427608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跌倒后30秒内自主站起：+5分</w:t>
      </w:r>
    </w:p>
    <w:p w14:paraId="1AFA12F0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14" w:name="heading_21"/>
      <w:r>
        <w:rPr>
          <w:rFonts w:hint="eastAsia" w:ascii="仿宋_GB2312" w:hAnsi="仿宋_GB2312" w:eastAsia="仿宋_GB2312" w:cs="仿宋_GB2312"/>
          <w:b/>
        </w:rPr>
        <w:t>3．场景设计（场地规格：15m×4m）</w:t>
      </w:r>
      <w:bookmarkEnd w:id="14"/>
    </w:p>
    <w:p w14:paraId="06AB210E">
      <w:pPr>
        <w:ind w:firstLine="640"/>
        <w:rPr>
          <w:rFonts w:hint="eastAsia" w:ascii="仿宋_GB2312" w:hAnsi="仿宋_GB2312" w:eastAsia="仿宋_GB2312" w:cs="仿宋_GB2312"/>
        </w:rPr>
      </w:pPr>
      <w:bookmarkStart w:id="15" w:name="heading_22"/>
      <w:r>
        <w:rPr>
          <w:rFonts w:hint="eastAsia" w:ascii="仿宋_GB2312" w:hAnsi="仿宋_GB2312" w:eastAsia="仿宋_GB2312" w:cs="仿宋_GB2312"/>
        </w:rPr>
        <w:t>（1）整体布局</w:t>
      </w:r>
      <w:bookmarkEnd w:id="15"/>
    </w:p>
    <w:p w14:paraId="7362F783">
      <w:pPr>
        <w:spacing w:line="240" w:lineRule="auto"/>
        <w:ind w:firstLine="0" w:firstLineChars="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object>
          <v:shape id="_x0000_i1025" o:spt="75" type="#_x0000_t75" style="height:164.25pt;width:414.7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12">
            <o:LockedField>false</o:LockedField>
          </o:OLEObject>
        </w:object>
      </w:r>
    </w:p>
    <w:p w14:paraId="1F47B5B5">
      <w:pPr>
        <w:ind w:firstLine="640"/>
        <w:rPr>
          <w:rFonts w:hint="eastAsia" w:ascii="仿宋_GB2312" w:hAnsi="仿宋_GB2312" w:eastAsia="仿宋_GB2312" w:cs="仿宋_GB2312"/>
        </w:rPr>
      </w:pPr>
      <w:bookmarkStart w:id="16" w:name="heading_23"/>
      <w:r>
        <w:rPr>
          <w:rFonts w:hint="eastAsia" w:ascii="仿宋_GB2312" w:hAnsi="仿宋_GB2312" w:eastAsia="仿宋_GB2312" w:cs="仿宋_GB2312"/>
        </w:rPr>
        <w:t>（2）各模块详细参数</w:t>
      </w:r>
      <w:bookmarkEnd w:id="16"/>
    </w:p>
    <w:p w14:paraId="1E4D8146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1）平地起步区（3m×4m）</w:t>
      </w:r>
    </w:p>
    <w:p w14:paraId="0818806C">
      <w:pPr>
        <w:ind w:firstLine="640"/>
        <w:rPr>
          <w:rFonts w:hint="eastAsia" w:ascii="仿宋_GB2312" w:hAnsi="仿宋_GB2312" w:eastAsia="仿宋_GB2312" w:cs="仿宋_GB2312"/>
        </w:rPr>
      </w:pPr>
      <w:bookmarkStart w:id="17" w:name="OLE_LINK8"/>
      <w:bookmarkStart w:id="18" w:name="OLE_LINK7"/>
      <w:r>
        <w:rPr>
          <w:rFonts w:hint="eastAsia" w:ascii="仿宋_GB2312" w:hAnsi="仿宋_GB2312" w:eastAsia="仿宋_GB2312" w:cs="仿宋_GB2312"/>
        </w:rPr>
        <w:t>地面材质：防滑PVC地板，摩擦系数≥0.6</w:t>
      </w:r>
    </w:p>
    <w:p w14:paraId="67EB9CA9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起点标记：50cm×50cm黄色方形区域</w:t>
      </w:r>
    </w:p>
    <w:p w14:paraId="1DD2742D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要求：机器人在起点区域自主站立，收到信号后启动</w:t>
      </w:r>
    </w:p>
    <w:bookmarkEnd w:id="17"/>
    <w:bookmarkEnd w:id="18"/>
    <w:p w14:paraId="5B373B88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2）斜坡区（4m×4m）</w:t>
      </w:r>
    </w:p>
    <w:p w14:paraId="2094F207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上坡段：长度1.5m，坡度15°</w:t>
      </w:r>
    </w:p>
    <w:p w14:paraId="4CF38F1F">
      <w:pPr>
        <w:ind w:firstLine="640"/>
        <w:rPr>
          <w:rFonts w:hint="eastAsia" w:ascii="仿宋_GB2312" w:hAnsi="仿宋_GB2312" w:eastAsia="仿宋_GB2312" w:cs="仿宋_GB2312"/>
        </w:rPr>
      </w:pPr>
      <w:bookmarkStart w:id="19" w:name="OLE_LINK5"/>
      <w:bookmarkStart w:id="20" w:name="OLE_LINK6"/>
      <w:r>
        <w:rPr>
          <w:rFonts w:hint="eastAsia" w:ascii="仿宋_GB2312" w:hAnsi="仿宋_GB2312" w:eastAsia="仿宋_GB2312" w:cs="仿宋_GB2312"/>
        </w:rPr>
        <w:t>平台段：长度1m，水平</w:t>
      </w:r>
    </w:p>
    <w:bookmarkEnd w:id="19"/>
    <w:bookmarkEnd w:id="20"/>
    <w:p w14:paraId="6E819040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下坡段：长度1.5m，坡度15°</w:t>
      </w:r>
    </w:p>
    <w:p w14:paraId="4A4DC97A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表面材质：防滑橡胶，厚度5mm</w:t>
      </w:r>
    </w:p>
    <w:p w14:paraId="79A8857E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边缘防护：高度10cm护栏</w:t>
      </w:r>
    </w:p>
    <w:p w14:paraId="4E425E59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3）台阶区（3m×4m）</w:t>
      </w:r>
    </w:p>
    <w:p w14:paraId="195F55D7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台阶数量：上3级+下3级</w:t>
      </w:r>
    </w:p>
    <w:p w14:paraId="3AE92B84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平台段：长度1.2m，水平</w:t>
      </w:r>
    </w:p>
    <w:p w14:paraId="71858610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每级参数：高度12cm，深度30cm，宽度4m</w:t>
      </w:r>
    </w:p>
    <w:p w14:paraId="65F52C3A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台阶边缘：圆角处理，半径2cm</w:t>
      </w:r>
    </w:p>
    <w:p w14:paraId="29DE445A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表面材质：木质防滑面板</w:t>
      </w:r>
    </w:p>
    <w:p w14:paraId="37D25796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4）鹅卵石路（3m×4m）</w:t>
      </w:r>
    </w:p>
    <w:p w14:paraId="32E2C35F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鹅卵石粒径：3cm-5cm，随机分布</w:t>
      </w:r>
    </w:p>
    <w:p w14:paraId="0B4B602F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铺设厚度：平均10cm</w:t>
      </w:r>
    </w:p>
    <w:p w14:paraId="12E933FD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基底：弹性橡胶垫，厚度1cm</w:t>
      </w:r>
    </w:p>
    <w:p w14:paraId="2D39D73F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5）平地停步区（3m×4m）</w:t>
      </w:r>
    </w:p>
    <w:p w14:paraId="008BF7B8">
      <w:pPr>
        <w:ind w:firstLine="640"/>
        <w:rPr>
          <w:rFonts w:hint="eastAsia" w:ascii="仿宋_GB2312" w:hAnsi="仿宋_GB2312" w:eastAsia="仿宋_GB2312" w:cs="仿宋_GB2312"/>
        </w:rPr>
      </w:pPr>
      <w:bookmarkStart w:id="21" w:name="heading_24"/>
      <w:r>
        <w:rPr>
          <w:rFonts w:hint="eastAsia" w:ascii="仿宋_GB2312" w:hAnsi="仿宋_GB2312" w:eastAsia="仿宋_GB2312" w:cs="仿宋_GB2312"/>
        </w:rPr>
        <w:t>地面材质：防滑PVC地板，摩擦系数≥0.6</w:t>
      </w:r>
    </w:p>
    <w:p w14:paraId="4D072312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停点标记：50cm×50cm黄色方形区域</w:t>
      </w:r>
    </w:p>
    <w:p w14:paraId="1E52259C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要求：机器人在停点区域自主站立</w:t>
      </w:r>
    </w:p>
    <w:p w14:paraId="51C8BD32">
      <w:pPr>
        <w:ind w:firstLine="643"/>
        <w:rPr>
          <w:rFonts w:hint="eastAsia" w:ascii="仿宋_GB2312" w:hAnsi="仿宋_GB2312" w:eastAsia="仿宋_GB2312" w:cs="仿宋_GB2312"/>
          <w:b/>
        </w:rPr>
      </w:pPr>
      <w:r>
        <w:rPr>
          <w:rFonts w:hint="eastAsia" w:ascii="仿宋_GB2312" w:hAnsi="仿宋_GB2312" w:eastAsia="仿宋_GB2312" w:cs="仿宋_GB2312"/>
          <w:b/>
        </w:rPr>
        <w:t>4．参赛要求与技术规范</w:t>
      </w:r>
      <w:bookmarkEnd w:id="21"/>
    </w:p>
    <w:p w14:paraId="24D6BDC2">
      <w:pPr>
        <w:ind w:firstLine="640"/>
        <w:rPr>
          <w:rFonts w:hint="eastAsia" w:ascii="仿宋_GB2312" w:hAnsi="仿宋_GB2312" w:eastAsia="仿宋_GB2312" w:cs="仿宋_GB2312"/>
        </w:rPr>
      </w:pPr>
      <w:bookmarkStart w:id="22" w:name="heading_25"/>
      <w:r>
        <w:rPr>
          <w:rFonts w:hint="eastAsia" w:ascii="仿宋_GB2312" w:hAnsi="仿宋_GB2312" w:eastAsia="仿宋_GB2312" w:cs="仿宋_GB2312"/>
        </w:rPr>
        <w:t>（1）机器人尺寸要求</w:t>
      </w:r>
      <w:bookmarkEnd w:id="22"/>
    </w:p>
    <w:p w14:paraId="2A1456DF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身高</w:t>
      </w:r>
      <w:r>
        <w:rPr>
          <w:rFonts w:hint="eastAsia" w:ascii="仿宋_GB2312" w:hAnsi="仿宋_GB2312" w:eastAsia="仿宋_GB2312" w:cs="仿宋_GB2312"/>
        </w:rPr>
        <w:t>：150cm-180cm</w:t>
      </w:r>
    </w:p>
    <w:p w14:paraId="5FF46238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足端尺寸</w:t>
      </w:r>
      <w:r>
        <w:rPr>
          <w:rFonts w:hint="eastAsia" w:ascii="仿宋_GB2312" w:hAnsi="仿宋_GB2312" w:eastAsia="仿宋_GB2312" w:cs="仿宋_GB2312"/>
        </w:rPr>
        <w:t>：长度≤30cm，宽度≤15cm</w:t>
      </w:r>
    </w:p>
    <w:p w14:paraId="200D61D9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总重量</w:t>
      </w:r>
      <w:r>
        <w:rPr>
          <w:rFonts w:hint="eastAsia" w:ascii="仿宋_GB2312" w:hAnsi="仿宋_GB2312" w:eastAsia="仿宋_GB2312" w:cs="仿宋_GB2312"/>
        </w:rPr>
        <w:t>：≤80kg</w:t>
      </w:r>
    </w:p>
    <w:p w14:paraId="35447826">
      <w:pPr>
        <w:ind w:firstLine="640"/>
        <w:rPr>
          <w:rFonts w:hint="eastAsia" w:ascii="仿宋_GB2312" w:hAnsi="仿宋_GB2312" w:eastAsia="仿宋_GB2312" w:cs="仿宋_GB2312"/>
        </w:rPr>
      </w:pPr>
      <w:bookmarkStart w:id="23" w:name="heading_26"/>
      <w:r>
        <w:rPr>
          <w:rFonts w:hint="eastAsia" w:ascii="仿宋_GB2312" w:hAnsi="仿宋_GB2312" w:eastAsia="仿宋_GB2312" w:cs="仿宋_GB2312"/>
        </w:rPr>
        <w:t>（2）自由度配置要求</w:t>
      </w:r>
      <w:bookmarkEnd w:id="23"/>
    </w:p>
    <w:p w14:paraId="76B43958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最低配置要求：</w:t>
      </w:r>
    </w:p>
    <w:p w14:paraId="7C083C0B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单腿自由度：≥6个（髋3+膝1+踝2）</w:t>
      </w:r>
    </w:p>
    <w:p w14:paraId="7AF7FA98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腰部自由度：≥1个</w:t>
      </w:r>
    </w:p>
    <w:p w14:paraId="6942663D">
      <w:pPr>
        <w:ind w:firstLine="640"/>
        <w:rPr>
          <w:rFonts w:hint="eastAsia" w:ascii="仿宋_GB2312" w:hAnsi="仿宋_GB2312" w:eastAsia="仿宋_GB2312" w:cs="仿宋_GB2312"/>
        </w:rPr>
      </w:pPr>
      <w:bookmarkStart w:id="24" w:name="heading_28"/>
      <w:r>
        <w:rPr>
          <w:rFonts w:hint="eastAsia" w:ascii="仿宋_GB2312" w:hAnsi="仿宋_GB2312" w:eastAsia="仿宋_GB2312" w:cs="仿宋_GB2312"/>
        </w:rPr>
        <w:t>（3）自主性要求</w:t>
      </w:r>
      <w:bookmarkEnd w:id="24"/>
    </w:p>
    <w:p w14:paraId="359ECA76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鼓励完全自主运行，全程无遥控控制；如确需遥控，只允许在每个地形模块运动开始前遥控。</w:t>
      </w:r>
    </w:p>
    <w:p w14:paraId="0506D648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禁止外部计算，所有算法必须在机载计算机运行。</w:t>
      </w:r>
    </w:p>
    <w:p w14:paraId="2A651AC2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仅允许通过WiFi接收裁判系统开始/停止信号。</w:t>
      </w:r>
    </w:p>
    <w:p w14:paraId="708DA220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禁止传输原始图像或控制指令流。</w:t>
      </w:r>
    </w:p>
    <w:p w14:paraId="5BB2D9AE">
      <w:pPr>
        <w:ind w:firstLine="643"/>
        <w:rPr>
          <w:rFonts w:hint="eastAsia" w:ascii="仿宋_GB2312" w:hAnsi="仿宋_GB2312" w:eastAsia="仿宋_GB2312" w:cs="仿宋_GB2312"/>
          <w:b/>
        </w:rPr>
      </w:pPr>
      <w:bookmarkStart w:id="25" w:name="heading_29"/>
      <w:r>
        <w:rPr>
          <w:rFonts w:hint="eastAsia" w:ascii="仿宋_GB2312" w:hAnsi="仿宋_GB2312" w:eastAsia="仿宋_GB2312" w:cs="仿宋_GB2312"/>
          <w:b/>
        </w:rPr>
        <w:t>5．计时与计分方式</w:t>
      </w:r>
      <w:bookmarkEnd w:id="25"/>
    </w:p>
    <w:p w14:paraId="7A82E826">
      <w:pPr>
        <w:ind w:firstLine="640"/>
        <w:rPr>
          <w:rFonts w:hint="eastAsia" w:ascii="仿宋_GB2312" w:hAnsi="仿宋_GB2312" w:eastAsia="仿宋_GB2312" w:cs="仿宋_GB2312"/>
        </w:rPr>
      </w:pPr>
      <w:bookmarkStart w:id="26" w:name="heading_30"/>
      <w:r>
        <w:rPr>
          <w:rFonts w:hint="eastAsia" w:ascii="仿宋_GB2312" w:hAnsi="仿宋_GB2312" w:eastAsia="仿宋_GB2312" w:cs="仿宋_GB2312"/>
        </w:rPr>
        <w:t>（1）计时规则</w:t>
      </w:r>
      <w:bookmarkEnd w:id="26"/>
    </w:p>
    <w:p w14:paraId="4AC246DA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开始计时</w:t>
      </w:r>
      <w:r>
        <w:rPr>
          <w:rFonts w:hint="eastAsia" w:ascii="仿宋_GB2312" w:hAnsi="仿宋_GB2312" w:eastAsia="仿宋_GB2312" w:cs="仿宋_GB2312"/>
        </w:rPr>
        <w:t>：机器人足端离开起点标记线</w:t>
      </w:r>
    </w:p>
    <w:p w14:paraId="721F50F8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停止计时</w:t>
      </w:r>
      <w:r>
        <w:rPr>
          <w:rFonts w:hint="eastAsia" w:ascii="仿宋_GB2312" w:hAnsi="仿宋_GB2312" w:eastAsia="仿宋_GB2312" w:cs="仿宋_GB2312"/>
        </w:rPr>
        <w:t>：机器人双足完全进入终点区域</w:t>
      </w:r>
    </w:p>
    <w:p w14:paraId="5C5540F4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暂停计时</w:t>
      </w:r>
      <w:r>
        <w:rPr>
          <w:rFonts w:hint="eastAsia" w:ascii="仿宋_GB2312" w:hAnsi="仿宋_GB2312" w:eastAsia="仿宋_GB2312" w:cs="仿宋_GB2312"/>
        </w:rPr>
        <w:t>：机器人跌倒时暂停，自主站起后恢复计时</w:t>
      </w:r>
    </w:p>
    <w:p w14:paraId="0611B8F9">
      <w:pPr>
        <w:ind w:firstLine="643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人工干预</w:t>
      </w:r>
      <w:r>
        <w:rPr>
          <w:rFonts w:hint="eastAsia" w:ascii="仿宋_GB2312" w:hAnsi="仿宋_GB2312" w:eastAsia="仿宋_GB2312" w:cs="仿宋_GB2312"/>
        </w:rPr>
        <w:t>：每次人工干预加时30秒</w:t>
      </w:r>
    </w:p>
    <w:p w14:paraId="1989209E">
      <w:pPr>
        <w:ind w:firstLine="640"/>
        <w:rPr>
          <w:rFonts w:hint="eastAsia" w:ascii="仿宋_GB2312" w:hAnsi="仿宋_GB2312" w:eastAsia="仿宋_GB2312" w:cs="仿宋_GB2312"/>
        </w:rPr>
      </w:pPr>
      <w:bookmarkStart w:id="27" w:name="heading_31"/>
      <w:r>
        <w:rPr>
          <w:rFonts w:hint="eastAsia" w:ascii="仿宋_GB2312" w:hAnsi="仿宋_GB2312" w:eastAsia="仿宋_GB2312" w:cs="仿宋_GB2312"/>
        </w:rPr>
        <w:t>（2）计分流程</w:t>
      </w:r>
      <w:bookmarkEnd w:id="27"/>
    </w:p>
    <w:p w14:paraId="6286C646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赛前技术检查：确认机器人符合技术规范</w:t>
      </w:r>
    </w:p>
    <w:p w14:paraId="351809C1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赛前准备：机器人在起点就位</w:t>
      </w:r>
    </w:p>
    <w:p w14:paraId="488827EE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比赛开始：裁判发出开始信号</w:t>
      </w:r>
    </w:p>
    <w:p w14:paraId="333851B7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过程记录：裁判实时记录完成情况、跌倒次数、时间</w:t>
      </w:r>
    </w:p>
    <w:p w14:paraId="43987BF9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成绩确认：比赛结束，签字确认成绩</w:t>
      </w:r>
    </w:p>
    <w:p w14:paraId="55C58629">
      <w:pPr>
        <w:pStyle w:val="2"/>
        <w:rPr>
          <w:rFonts w:hint="eastAsia" w:ascii="仿宋_GB2312" w:hAnsi="仿宋_GB2312" w:eastAsia="仿宋_GB2312" w:cs="仿宋_GB2312"/>
          <w:b/>
          <w:bCs w:val="0"/>
        </w:rPr>
      </w:pPr>
      <w:r>
        <w:rPr>
          <w:rFonts w:hint="eastAsia" w:ascii="仿宋_GB2312" w:hAnsi="仿宋_GB2312" w:eastAsia="仿宋_GB2312" w:cs="仿宋_GB2312"/>
          <w:b/>
          <w:bCs w:val="0"/>
        </w:rPr>
        <w:t>四、参赛人形机器人作品要求</w:t>
      </w:r>
    </w:p>
    <w:p w14:paraId="477219E2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1．鼓励参赛团队使用课题组自研人形机器人软硬件参赛；购买商业化人形机器人本体，自研控制算法也可以参赛。</w:t>
      </w:r>
    </w:p>
    <w:p w14:paraId="13A7847F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2．用自研人形机器人本体参赛加20分。</w:t>
      </w:r>
    </w:p>
    <w:p w14:paraId="7FE3C5DF">
      <w:pPr>
        <w:pStyle w:val="2"/>
        <w:rPr>
          <w:rFonts w:hint="eastAsia" w:ascii="仿宋_GB2312" w:hAnsi="仿宋_GB2312" w:eastAsia="仿宋_GB2312" w:cs="仿宋_GB2312"/>
          <w:b/>
          <w:bCs w:val="0"/>
        </w:rPr>
      </w:pPr>
      <w:r>
        <w:rPr>
          <w:rFonts w:hint="eastAsia" w:ascii="仿宋_GB2312" w:hAnsi="仿宋_GB2312" w:eastAsia="仿宋_GB2312" w:cs="仿宋_GB2312"/>
          <w:b/>
          <w:bCs w:val="0"/>
        </w:rPr>
        <w:t>五、其他</w:t>
      </w:r>
    </w:p>
    <w:p w14:paraId="718C66C8">
      <w:pPr>
        <w:ind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本规则最终解释权归中国研究生机器人创新设计大赛组委会，组委会有权根据实际情况</w:t>
      </w:r>
      <w:bookmarkStart w:id="28" w:name="_GoBack"/>
      <w:bookmarkEnd w:id="28"/>
      <w:r>
        <w:rPr>
          <w:rFonts w:hint="eastAsia" w:ascii="仿宋_GB2312" w:hAnsi="仿宋_GB2312" w:eastAsia="仿宋_GB2312" w:cs="仿宋_GB2312"/>
        </w:rPr>
        <w:t>对规则进行调整。</w:t>
      </w:r>
      <w:r>
        <w:rPr>
          <w:rFonts w:hint="eastAsia" w:ascii="仿宋_GB2312" w:hAnsi="仿宋_GB2312" w:eastAsia="仿宋_GB2312" w:cs="仿宋_GB23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14687550</wp:posOffset>
                </wp:positionH>
                <wp:positionV relativeFrom="paragraph">
                  <wp:posOffset>4364355</wp:posOffset>
                </wp:positionV>
                <wp:extent cx="622935" cy="1670050"/>
                <wp:effectExtent l="0" t="0" r="5715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1670050"/>
                        </a:xfrm>
                        <a:prstGeom prst="rect">
                          <a:avLst/>
                        </a:prstGeom>
                        <a:solidFill>
                          <a:srgbClr val="C8E9FA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6.5pt;margin-top:343.65pt;height:131.5pt;width:49.05pt;z-index:251659264;mso-width-relative:page;mso-height-relative:page;" fillcolor="#C8E9FA" filled="t" stroked="f" coordsize="21600,21600" o:gfxdata="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ejlHGNoAAAANAQAADwAAAAAAAAABACAAAAAiAAAAZHJzL2Rvd25yZXYueG1sUEsBAhQA&#10;FAAAAAgAh07iQNitpFu3AQAAXwMAAA4AAAAAAAAAAQAgAAAAKQEAAGRycy9lMm9Eb2MueG1sUEsF&#10;BgAAAAAGAAYAWQEAAFI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8DF48"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9CE20"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C3D06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F3FD4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2F6322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93689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1E"/>
    <w:rsid w:val="00074F44"/>
    <w:rsid w:val="00271AC5"/>
    <w:rsid w:val="003211BC"/>
    <w:rsid w:val="00422EC0"/>
    <w:rsid w:val="004466B0"/>
    <w:rsid w:val="00480468"/>
    <w:rsid w:val="004C571E"/>
    <w:rsid w:val="005935A3"/>
    <w:rsid w:val="00614B2B"/>
    <w:rsid w:val="00794103"/>
    <w:rsid w:val="00816C0B"/>
    <w:rsid w:val="0090731B"/>
    <w:rsid w:val="009E3FB8"/>
    <w:rsid w:val="00AE17CA"/>
    <w:rsid w:val="00B27EF7"/>
    <w:rsid w:val="00CD7814"/>
    <w:rsid w:val="00D1054C"/>
    <w:rsid w:val="00DF4FAD"/>
    <w:rsid w:val="18313978"/>
    <w:rsid w:val="2583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方正仿宋简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adjustRightInd w:val="0"/>
      <w:snapToGrid w:val="0"/>
      <w:ind w:firstLine="640"/>
      <w:outlineLvl w:val="0"/>
    </w:pPr>
    <w:rPr>
      <w:rFonts w:ascii="黑体" w:hAnsi="黑体" w:eastAsia="黑体" w:cs="Arial"/>
      <w:bCs/>
      <w:color w:val="1F2329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5">
    <w:name w:val="Title"/>
    <w:basedOn w:val="2"/>
    <w:next w:val="1"/>
    <w:link w:val="8"/>
    <w:qFormat/>
    <w:uiPriority w:val="10"/>
    <w:pPr>
      <w:spacing w:after="150" w:afterLines="150" w:line="700" w:lineRule="exact"/>
      <w:jc w:val="center"/>
    </w:pPr>
    <w:rPr>
      <w:rFonts w:eastAsia="方正小标宋简体"/>
      <w:b/>
    </w:rPr>
  </w:style>
  <w:style w:type="character" w:customStyle="1" w:styleId="8">
    <w:name w:val="标题 字符"/>
    <w:link w:val="5"/>
    <w:uiPriority w:val="10"/>
    <w:rPr>
      <w:rFonts w:ascii="黑体" w:hAnsi="黑体" w:eastAsia="方正小标宋简体" w:cs="Arial"/>
      <w:bCs/>
      <w:color w:val="1F2329"/>
      <w:sz w:val="44"/>
      <w:szCs w:val="32"/>
    </w:rPr>
  </w:style>
  <w:style w:type="character" w:customStyle="1" w:styleId="9">
    <w:name w:val="标题 1 字符"/>
    <w:link w:val="2"/>
    <w:qFormat/>
    <w:uiPriority w:val="9"/>
    <w:rPr>
      <w:rFonts w:ascii="黑体" w:hAnsi="黑体" w:eastAsia="黑体" w:cs="Arial"/>
      <w:bCs/>
      <w:color w:val="1F2329"/>
      <w:sz w:val="32"/>
      <w:szCs w:val="32"/>
    </w:rPr>
  </w:style>
  <w:style w:type="paragraph" w:customStyle="1" w:styleId="10">
    <w:name w:val="表格字"/>
    <w:basedOn w:val="1"/>
    <w:link w:val="11"/>
    <w:qFormat/>
    <w:uiPriority w:val="0"/>
    <w:rPr>
      <w:sz w:val="24"/>
    </w:rPr>
  </w:style>
  <w:style w:type="character" w:customStyle="1" w:styleId="11">
    <w:name w:val="表格字 字符"/>
    <w:link w:val="10"/>
    <w:qFormat/>
    <w:uiPriority w:val="0"/>
    <w:rPr>
      <w:rFonts w:eastAsia="方正仿宋简体"/>
      <w:sz w:val="24"/>
    </w:rPr>
  </w:style>
  <w:style w:type="character" w:customStyle="1" w:styleId="12">
    <w:name w:val="页眉 字符"/>
    <w:basedOn w:val="7"/>
    <w:link w:val="4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rFonts w:ascii="Times New Roman" w:hAnsi="Times New Roman" w:eastAsia="方正仿宋简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.emf"/><Relationship Id="rId12" Type="http://schemas.openxmlformats.org/officeDocument/2006/relationships/package" Target="embeddings/Microsoft_Visio___1.vsdx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1685</Words>
  <Characters>1823</Characters>
  <Lines>14</Lines>
  <Paragraphs>3</Paragraphs>
  <TotalTime>56</TotalTime>
  <ScaleCrop>false</ScaleCrop>
  <LinksUpToDate>false</LinksUpToDate>
  <CharactersWithSpaces>1823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2026-07-28T02:03:00Z</dcterms:created>
  <dc:creator>PC</dc:creator>
  <cp:lastModifiedBy>杨思源</cp:lastModifiedBy>
  <dcterms:modified xsi:type="dcterms:W3CDTF">2026-07-29T03:35:25Z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eyJoZGlkIjoiODRjNTkyODlkN2NhOWVkZThhZmFhMmY3MjEwNmI2NzYiLCJ1c2VySWQiOiIyODE0MjkwNiJ9</vt:lpwstr>
  </property>
  <property fmtid="{D5CDD505-2E9C-101B-9397-08002B2CF9AE}" pid="3" name="KSOProductBuildVer">
    <vt:lpwstr>2052-12.1.0.26936</vt:lpwstr>
  </property>
  <property fmtid="{D5CDD505-2E9C-101B-9397-08002B2CF9AE}" pid="4" name="ICV">
    <vt:lpwstr>EE67F25EC89C41E3A716C66724E07F55_13</vt:lpwstr>
  </property>
</Properties>
</file>