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468CCF">
      <w:pPr>
        <w:keepNext w:val="0"/>
        <w:keepLines w:val="0"/>
        <w:pageBreakBefore w:val="0"/>
        <w:widowControl/>
        <w:shd w:val="clear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both"/>
        <w:textAlignment w:val="auto"/>
        <w:rPr>
          <w:rFonts w:hint="eastAsia" w:ascii="Times New Roman" w:hAnsi="Times New Roman" w:eastAsia="黑体" w:cs="黑体"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eastAsia="黑体" w:cs="黑体"/>
          <w:sz w:val="32"/>
          <w:szCs w:val="32"/>
          <w:highlight w:val="none"/>
          <w:lang w:eastAsia="zh-CN"/>
        </w:rPr>
        <w:t>附件一</w:t>
      </w:r>
    </w:p>
    <w:p w14:paraId="38BDCBB6">
      <w:pPr>
        <w:keepNext w:val="0"/>
        <w:keepLines w:val="0"/>
        <w:pageBreakBefore w:val="0"/>
        <w:widowControl/>
        <w:shd w:val="clear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both"/>
        <w:textAlignment w:val="auto"/>
        <w:rPr>
          <w:rFonts w:hint="eastAsia" w:ascii="Times New Roman" w:hAnsi="Times New Roman" w:eastAsia="小标宋" w:cs="小标宋"/>
          <w:sz w:val="44"/>
          <w:szCs w:val="44"/>
          <w:highlight w:val="none"/>
        </w:rPr>
      </w:pPr>
    </w:p>
    <w:p w14:paraId="414DC5FF">
      <w:pPr>
        <w:keepNext w:val="0"/>
        <w:keepLines w:val="0"/>
        <w:pageBreakBefore w:val="0"/>
        <w:widowControl/>
        <w:shd w:val="clear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both"/>
        <w:textAlignment w:val="auto"/>
        <w:rPr>
          <w:rFonts w:hint="eastAsia" w:ascii="Times New Roman" w:hAnsi="Times New Roman" w:eastAsia="小标宋" w:cs="小标宋"/>
          <w:sz w:val="44"/>
          <w:szCs w:val="44"/>
          <w:highlight w:val="none"/>
        </w:rPr>
      </w:pPr>
    </w:p>
    <w:p w14:paraId="21DFA119">
      <w:pPr>
        <w:keepNext w:val="0"/>
        <w:keepLines w:val="0"/>
        <w:pageBreakBefore w:val="0"/>
        <w:widowControl/>
        <w:shd w:val="clear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both"/>
        <w:textAlignment w:val="auto"/>
        <w:rPr>
          <w:rFonts w:hint="eastAsia" w:ascii="Times New Roman" w:hAnsi="Times New Roman" w:eastAsia="小标宋" w:cs="小标宋"/>
          <w:sz w:val="44"/>
          <w:szCs w:val="44"/>
          <w:highlight w:val="none"/>
        </w:rPr>
      </w:pPr>
    </w:p>
    <w:p w14:paraId="4F47DAA8">
      <w:pPr>
        <w:keepNext w:val="0"/>
        <w:keepLines w:val="0"/>
        <w:pageBreakBefore w:val="0"/>
        <w:widowControl/>
        <w:shd w:val="clear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both"/>
        <w:textAlignment w:val="auto"/>
        <w:rPr>
          <w:rFonts w:hint="eastAsia" w:ascii="Times New Roman" w:hAnsi="Times New Roman" w:eastAsia="小标宋" w:cs="小标宋"/>
          <w:sz w:val="44"/>
          <w:szCs w:val="44"/>
          <w:highlight w:val="none"/>
        </w:rPr>
      </w:pPr>
    </w:p>
    <w:p w14:paraId="51E1D5BF">
      <w:pPr>
        <w:keepNext w:val="0"/>
        <w:keepLines w:val="0"/>
        <w:pageBreakBefore w:val="0"/>
        <w:widowControl/>
        <w:shd w:val="clear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both"/>
        <w:textAlignment w:val="auto"/>
        <w:rPr>
          <w:rFonts w:hint="eastAsia" w:ascii="Times New Roman" w:hAnsi="Times New Roman" w:eastAsia="小标宋" w:cs="小标宋"/>
          <w:sz w:val="44"/>
          <w:szCs w:val="44"/>
          <w:highlight w:val="none"/>
        </w:rPr>
      </w:pPr>
    </w:p>
    <w:p w14:paraId="1531588E">
      <w:pPr>
        <w:keepNext w:val="0"/>
        <w:keepLines w:val="0"/>
        <w:pageBreakBefore w:val="0"/>
        <w:widowControl/>
        <w:shd w:val="clear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both"/>
        <w:textAlignment w:val="auto"/>
        <w:rPr>
          <w:rFonts w:hint="eastAsia" w:ascii="Times New Roman" w:hAnsi="Times New Roman" w:eastAsia="小标宋" w:cs="小标宋"/>
          <w:sz w:val="44"/>
          <w:szCs w:val="44"/>
          <w:highlight w:val="none"/>
        </w:rPr>
      </w:pPr>
    </w:p>
    <w:p w14:paraId="7259DBDA">
      <w:pPr>
        <w:keepNext w:val="0"/>
        <w:keepLines w:val="0"/>
        <w:pageBreakBefore w:val="0"/>
        <w:widowControl/>
        <w:shd w:val="clear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rPr>
          <w:rFonts w:hint="eastAsia" w:ascii="Times New Roman" w:hAnsi="Times New Roman" w:eastAsia="小标宋" w:cs="小标宋"/>
          <w:sz w:val="44"/>
          <w:szCs w:val="44"/>
          <w:highlight w:val="none"/>
        </w:rPr>
      </w:pPr>
      <w:r>
        <w:rPr>
          <w:rFonts w:hint="eastAsia" w:ascii="Times New Roman" w:hAnsi="Times New Roman" w:eastAsia="小标宋" w:cs="小标宋"/>
          <w:sz w:val="44"/>
          <w:szCs w:val="44"/>
          <w:highlight w:val="none"/>
        </w:rPr>
        <w:t>中国研究生创新实践系列大赛</w:t>
      </w:r>
    </w:p>
    <w:p w14:paraId="506BFF3C">
      <w:pPr>
        <w:keepNext w:val="0"/>
        <w:keepLines w:val="0"/>
        <w:pageBreakBefore w:val="0"/>
        <w:widowControl/>
        <w:shd w:val="clear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hint="eastAsia" w:ascii="Times New Roman" w:hAnsi="Times New Roman" w:eastAsia="小标宋" w:cs="小标宋"/>
          <w:sz w:val="44"/>
          <w:szCs w:val="44"/>
          <w:highlight w:val="none"/>
        </w:rPr>
      </w:pPr>
      <w:bookmarkStart w:id="0" w:name="_Toc3758"/>
      <w:bookmarkStart w:id="1" w:name="_Toc4759"/>
      <w:r>
        <w:rPr>
          <w:rFonts w:hint="eastAsia" w:ascii="Times New Roman" w:hAnsi="Times New Roman" w:eastAsia="小标宋" w:cs="小标宋"/>
          <w:sz w:val="44"/>
          <w:szCs w:val="44"/>
          <w:highlight w:val="none"/>
        </w:rPr>
        <w:t>第二十</w:t>
      </w:r>
      <w:r>
        <w:rPr>
          <w:rFonts w:hint="eastAsia" w:ascii="Times New Roman" w:hAnsi="Times New Roman" w:eastAsia="小标宋" w:cs="小标宋"/>
          <w:sz w:val="44"/>
          <w:szCs w:val="44"/>
          <w:highlight w:val="none"/>
          <w:lang w:val="en-US" w:eastAsia="zh-CN"/>
        </w:rPr>
        <w:t>一</w:t>
      </w:r>
      <w:r>
        <w:rPr>
          <w:rFonts w:hint="eastAsia" w:ascii="Times New Roman" w:hAnsi="Times New Roman" w:eastAsia="小标宋" w:cs="小标宋"/>
          <w:sz w:val="44"/>
          <w:szCs w:val="44"/>
          <w:highlight w:val="none"/>
        </w:rPr>
        <w:t>届中国研究生电子设计竞赛</w:t>
      </w:r>
    </w:p>
    <w:p w14:paraId="62CB0C6D">
      <w:pPr>
        <w:keepNext w:val="0"/>
        <w:keepLines w:val="0"/>
        <w:pageBreakBefore w:val="0"/>
        <w:widowControl/>
        <w:shd w:val="clear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hint="eastAsia" w:ascii="Times New Roman" w:hAnsi="Times New Roman" w:eastAsia="小标宋" w:cs="小标宋"/>
          <w:sz w:val="44"/>
          <w:szCs w:val="44"/>
          <w:highlight w:val="none"/>
          <w:lang w:val="en-US" w:eastAsia="zh-CN"/>
        </w:rPr>
      </w:pPr>
      <w:r>
        <w:rPr>
          <w:rFonts w:hint="eastAsia" w:ascii="Times New Roman" w:hAnsi="Times New Roman" w:eastAsia="小标宋" w:cs="小标宋"/>
          <w:sz w:val="44"/>
          <w:szCs w:val="44"/>
          <w:highlight w:val="none"/>
          <w:lang w:val="en-US" w:eastAsia="zh-CN"/>
        </w:rPr>
        <w:t>技术类竞赛</w:t>
      </w:r>
      <w:bookmarkEnd w:id="0"/>
      <w:bookmarkEnd w:id="1"/>
      <w:r>
        <w:rPr>
          <w:rFonts w:hint="eastAsia" w:ascii="Times New Roman" w:hAnsi="Times New Roman" w:eastAsia="小标宋" w:cs="小标宋"/>
          <w:sz w:val="44"/>
          <w:szCs w:val="44"/>
          <w:highlight w:val="none"/>
          <w:lang w:eastAsia="zh-CN"/>
        </w:rPr>
        <w:t>参赛说明</w:t>
      </w:r>
    </w:p>
    <w:p w14:paraId="06F5735C">
      <w:pPr>
        <w:keepNext w:val="0"/>
        <w:keepLines w:val="0"/>
        <w:pageBreakBefore w:val="0"/>
        <w:widowControl/>
        <w:shd w:val="clear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rPr>
          <w:rFonts w:hint="eastAsia" w:ascii="Times New Roman" w:hAnsi="Times New Roman" w:eastAsia="小标宋" w:cs="小标宋"/>
          <w:b w:val="0"/>
          <w:bCs/>
          <w:kern w:val="0"/>
          <w:sz w:val="44"/>
          <w:highlight w:val="none"/>
          <w:lang w:bidi="zh-CN"/>
        </w:rPr>
      </w:pPr>
    </w:p>
    <w:p w14:paraId="1BDC6341">
      <w:pPr>
        <w:keepNext w:val="0"/>
        <w:keepLines w:val="0"/>
        <w:pageBreakBefore w:val="0"/>
        <w:widowControl/>
        <w:shd w:val="clear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both"/>
        <w:rPr>
          <w:rFonts w:hint="eastAsia" w:ascii="Times New Roman" w:hAnsi="Times New Roman" w:eastAsia="小标宋" w:cs="小标宋"/>
          <w:b w:val="0"/>
          <w:bCs/>
          <w:kern w:val="0"/>
          <w:sz w:val="44"/>
          <w:highlight w:val="none"/>
          <w:lang w:bidi="zh-CN"/>
        </w:rPr>
      </w:pPr>
    </w:p>
    <w:p w14:paraId="13E4C1A1">
      <w:pPr>
        <w:keepNext w:val="0"/>
        <w:keepLines w:val="0"/>
        <w:pageBreakBefore w:val="0"/>
        <w:widowControl/>
        <w:shd w:val="clear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both"/>
        <w:rPr>
          <w:rFonts w:hint="eastAsia" w:ascii="Times New Roman" w:hAnsi="Times New Roman" w:eastAsia="小标宋" w:cs="小标宋"/>
          <w:b w:val="0"/>
          <w:bCs/>
          <w:kern w:val="0"/>
          <w:sz w:val="44"/>
          <w:highlight w:val="none"/>
          <w:lang w:bidi="zh-CN"/>
        </w:rPr>
      </w:pPr>
    </w:p>
    <w:p w14:paraId="228A36AC">
      <w:pPr>
        <w:keepNext w:val="0"/>
        <w:keepLines w:val="0"/>
        <w:pageBreakBefore w:val="0"/>
        <w:widowControl/>
        <w:shd w:val="clear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both"/>
        <w:rPr>
          <w:rFonts w:hint="eastAsia" w:ascii="Times New Roman" w:hAnsi="Times New Roman" w:eastAsia="小标宋" w:cs="小标宋"/>
          <w:b w:val="0"/>
          <w:bCs/>
          <w:kern w:val="0"/>
          <w:sz w:val="44"/>
          <w:highlight w:val="none"/>
          <w:lang w:bidi="zh-CN"/>
        </w:rPr>
      </w:pPr>
    </w:p>
    <w:p w14:paraId="74961FE2">
      <w:pPr>
        <w:keepNext w:val="0"/>
        <w:keepLines w:val="0"/>
        <w:pageBreakBefore w:val="0"/>
        <w:widowControl/>
        <w:shd w:val="clear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rPr>
          <w:rFonts w:hint="eastAsia" w:ascii="Times New Roman" w:hAnsi="Times New Roman" w:eastAsia="宋体" w:cs="宋体"/>
          <w:kern w:val="0"/>
          <w:sz w:val="32"/>
          <w:szCs w:val="32"/>
          <w:highlight w:val="none"/>
          <w:lang w:val="zh-CN" w:bidi="zh-CN"/>
        </w:rPr>
      </w:pPr>
    </w:p>
    <w:p w14:paraId="4A66BD44">
      <w:pPr>
        <w:keepNext w:val="0"/>
        <w:keepLines w:val="0"/>
        <w:pageBreakBefore w:val="0"/>
        <w:widowControl/>
        <w:shd w:val="clear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rPr>
          <w:rFonts w:hint="eastAsia" w:ascii="Times New Roman" w:hAnsi="Times New Roman" w:eastAsia="宋体" w:cs="宋体"/>
          <w:kern w:val="0"/>
          <w:sz w:val="32"/>
          <w:szCs w:val="32"/>
          <w:highlight w:val="none"/>
          <w:lang w:val="zh-CN" w:bidi="zh-CN"/>
        </w:rPr>
      </w:pPr>
    </w:p>
    <w:p w14:paraId="3ACA18E9">
      <w:pPr>
        <w:keepNext w:val="0"/>
        <w:keepLines w:val="0"/>
        <w:pageBreakBefore w:val="0"/>
        <w:widowControl/>
        <w:shd w:val="clear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rPr>
          <w:rFonts w:hint="eastAsia" w:ascii="Times New Roman" w:hAnsi="Times New Roman" w:eastAsia="宋体" w:cs="宋体"/>
          <w:kern w:val="0"/>
          <w:sz w:val="32"/>
          <w:szCs w:val="32"/>
          <w:highlight w:val="none"/>
          <w:lang w:val="zh-CN" w:bidi="zh-CN"/>
        </w:rPr>
      </w:pPr>
    </w:p>
    <w:p w14:paraId="7A60E116">
      <w:pPr>
        <w:keepNext w:val="0"/>
        <w:keepLines w:val="0"/>
        <w:pageBreakBefore w:val="0"/>
        <w:widowControl/>
        <w:shd w:val="clear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rPr>
          <w:rFonts w:hint="eastAsia" w:ascii="Times New Roman" w:hAnsi="Times New Roman" w:eastAsia="宋体" w:cs="宋体"/>
          <w:kern w:val="0"/>
          <w:sz w:val="32"/>
          <w:szCs w:val="32"/>
          <w:highlight w:val="none"/>
          <w:lang w:val="zh-CN" w:bidi="zh-CN"/>
        </w:rPr>
      </w:pPr>
    </w:p>
    <w:p w14:paraId="775C7A16">
      <w:pPr>
        <w:keepNext w:val="0"/>
        <w:keepLines w:val="0"/>
        <w:pageBreakBefore w:val="0"/>
        <w:widowControl/>
        <w:shd w:val="clear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rPr>
          <w:rFonts w:hint="eastAsia" w:ascii="Times New Roman" w:hAnsi="Times New Roman" w:eastAsia="宋体" w:cs="宋体"/>
          <w:kern w:val="0"/>
          <w:sz w:val="32"/>
          <w:szCs w:val="32"/>
          <w:highlight w:val="none"/>
          <w:lang w:val="zh-CN" w:bidi="zh-CN"/>
        </w:rPr>
      </w:pPr>
    </w:p>
    <w:p w14:paraId="08E6F6D6">
      <w:pPr>
        <w:keepNext w:val="0"/>
        <w:keepLines w:val="0"/>
        <w:pageBreakBefore w:val="0"/>
        <w:widowControl/>
        <w:shd w:val="clear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rPr>
          <w:rFonts w:hint="eastAsia" w:ascii="Times New Roman" w:hAnsi="Times New Roman" w:eastAsia="宋体" w:cs="宋体"/>
          <w:kern w:val="0"/>
          <w:sz w:val="32"/>
          <w:szCs w:val="32"/>
          <w:highlight w:val="none"/>
          <w:lang w:val="zh-CN" w:bidi="zh-CN"/>
        </w:rPr>
      </w:pPr>
    </w:p>
    <w:p w14:paraId="5B902FBE">
      <w:pPr>
        <w:keepNext w:val="0"/>
        <w:keepLines w:val="0"/>
        <w:pageBreakBefore w:val="0"/>
        <w:widowControl/>
        <w:shd w:val="clear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rPr>
          <w:rFonts w:hint="eastAsia" w:ascii="Times New Roman" w:hAnsi="Times New Roman" w:eastAsia="宋体" w:cs="宋体"/>
          <w:kern w:val="0"/>
          <w:sz w:val="32"/>
          <w:szCs w:val="32"/>
          <w:highlight w:val="none"/>
          <w:lang w:val="zh-CN" w:bidi="zh-CN"/>
        </w:rPr>
      </w:pPr>
    </w:p>
    <w:p w14:paraId="1A725108">
      <w:pPr>
        <w:keepNext w:val="0"/>
        <w:keepLines w:val="0"/>
        <w:pageBreakBefore w:val="0"/>
        <w:widowControl/>
        <w:shd w:val="clear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both"/>
        <w:rPr>
          <w:rFonts w:hint="eastAsia" w:ascii="Times New Roman" w:hAnsi="Times New Roman" w:eastAsia="黑体" w:cs="黑体"/>
          <w:kern w:val="0"/>
          <w:sz w:val="32"/>
          <w:szCs w:val="32"/>
          <w:highlight w:val="none"/>
          <w:lang w:val="zh-CN" w:bidi="zh-CN"/>
        </w:rPr>
      </w:pPr>
    </w:p>
    <w:p w14:paraId="0DD4BA3E">
      <w:pPr>
        <w:keepNext w:val="0"/>
        <w:keepLines w:val="0"/>
        <w:pageBreakBefore w:val="0"/>
        <w:widowControl/>
        <w:shd w:val="clear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rPr>
          <w:rFonts w:hint="eastAsia" w:ascii="Times New Roman" w:hAnsi="Times New Roman" w:eastAsia="黑体" w:cs="黑体"/>
          <w:kern w:val="0"/>
          <w:sz w:val="32"/>
          <w:szCs w:val="32"/>
          <w:highlight w:val="none"/>
          <w:lang w:val="zh-CN" w:bidi="zh-CN"/>
        </w:rPr>
      </w:pPr>
      <w:r>
        <w:rPr>
          <w:rFonts w:hint="eastAsia" w:ascii="Times New Roman" w:hAnsi="Times New Roman" w:eastAsia="黑体" w:cs="黑体"/>
          <w:kern w:val="0"/>
          <w:sz w:val="32"/>
          <w:szCs w:val="32"/>
          <w:highlight w:val="none"/>
          <w:lang w:val="zh-CN" w:bidi="zh-CN"/>
        </w:rPr>
        <w:t>中国研究生电子设计竞赛组委会</w:t>
      </w:r>
    </w:p>
    <w:p w14:paraId="1336F251">
      <w:pPr>
        <w:keepNext w:val="0"/>
        <w:keepLines w:val="0"/>
        <w:pageBreakBefore w:val="0"/>
        <w:widowControl/>
        <w:shd w:val="clear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rPr>
          <w:rFonts w:hint="default" w:ascii="Times New Roman" w:hAnsi="Times New Roman" w:eastAsia="黑体" w:cs="黑体"/>
          <w:kern w:val="0"/>
          <w:sz w:val="32"/>
          <w:szCs w:val="32"/>
          <w:highlight w:val="none"/>
          <w:lang w:val="en-US" w:bidi="zh-CN"/>
        </w:rPr>
        <w:sectPr>
          <w:pgSz w:w="11910" w:h="16840"/>
          <w:pgMar w:top="1540" w:right="590" w:bottom="280" w:left="1020" w:header="720" w:footer="72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  <w:r>
        <w:rPr>
          <w:rFonts w:hint="eastAsia" w:ascii="Times New Roman" w:hAnsi="Times New Roman" w:eastAsia="黑体" w:cs="黑体"/>
          <w:kern w:val="0"/>
          <w:sz w:val="32"/>
          <w:szCs w:val="32"/>
          <w:highlight w:val="none"/>
          <w:lang w:val="en-US" w:bidi="zh-CN"/>
        </w:rPr>
        <w:t>2026年3月</w:t>
      </w:r>
    </w:p>
    <w:p w14:paraId="4EA2AFE0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rPr>
          <w:rFonts w:hint="eastAsia" w:ascii="Times New Roman" w:hAnsi="Times New Roman" w:eastAsia="小标宋" w:cs="小标宋"/>
          <w:spacing w:val="-6"/>
          <w:sz w:val="44"/>
          <w:szCs w:val="44"/>
          <w:highlight w:val="none"/>
          <w:lang w:val="en-US"/>
        </w:rPr>
      </w:pPr>
    </w:p>
    <w:p w14:paraId="78C03750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rPr>
          <w:rFonts w:hint="eastAsia" w:ascii="Times New Roman" w:hAnsi="Times New Roman" w:eastAsia="小标宋" w:cs="小标宋"/>
          <w:spacing w:val="-6"/>
          <w:sz w:val="44"/>
          <w:szCs w:val="44"/>
          <w:highlight w:val="none"/>
          <w:lang w:val="en-US"/>
        </w:rPr>
      </w:pPr>
    </w:p>
    <w:p w14:paraId="44A2A48A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rPr>
          <w:rFonts w:hint="eastAsia" w:ascii="Times New Roman" w:hAnsi="Times New Roman" w:eastAsia="小标宋" w:cs="小标宋"/>
          <w:spacing w:val="-6"/>
          <w:sz w:val="44"/>
          <w:szCs w:val="44"/>
          <w:highlight w:val="none"/>
          <w:lang w:val="en-US"/>
        </w:rPr>
      </w:pPr>
    </w:p>
    <w:p w14:paraId="43B90F08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rPr>
          <w:rFonts w:hint="eastAsia" w:ascii="Times New Roman" w:hAnsi="Times New Roman" w:eastAsia="小标宋" w:cs="小标宋"/>
          <w:spacing w:val="-6"/>
          <w:sz w:val="44"/>
          <w:szCs w:val="44"/>
          <w:highlight w:val="none"/>
          <w:lang w:val="en-US"/>
        </w:rPr>
      </w:pPr>
    </w:p>
    <w:p w14:paraId="41710D14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rPr>
          <w:rFonts w:hint="eastAsia" w:ascii="Times New Roman" w:hAnsi="Times New Roman" w:eastAsia="小标宋" w:cs="小标宋"/>
          <w:spacing w:val="-6"/>
          <w:sz w:val="44"/>
          <w:szCs w:val="44"/>
          <w:highlight w:val="none"/>
          <w:lang w:val="en-US"/>
        </w:rPr>
      </w:pPr>
    </w:p>
    <w:sdt>
      <w:sdtPr>
        <w:rPr>
          <w:rFonts w:hint="eastAsia" w:ascii="Times New Roman" w:hAnsi="Times New Roman" w:eastAsia="宋体" w:cs="宋体"/>
          <w:b/>
          <w:kern w:val="0"/>
          <w:sz w:val="44"/>
          <w:szCs w:val="44"/>
          <w:highlight w:val="none"/>
          <w:lang w:val="zh-CN" w:eastAsia="zh-CN" w:bidi="zh-CN"/>
        </w:rPr>
        <w:id w:val="147464909"/>
        <w15:color w:val="DBDBDB"/>
        <w:docPartObj>
          <w:docPartGallery w:val="Table of Contents"/>
          <w:docPartUnique/>
        </w:docPartObj>
      </w:sdtPr>
      <w:sdtEndPr>
        <w:rPr>
          <w:rFonts w:hint="eastAsia" w:ascii="Times New Roman" w:hAnsi="Times New Roman" w:eastAsia="黑体" w:cs="黑体"/>
          <w:b w:val="0"/>
          <w:bCs w:val="0"/>
          <w:kern w:val="0"/>
          <w:sz w:val="32"/>
          <w:szCs w:val="32"/>
          <w:highlight w:val="none"/>
          <w:lang w:val="zh-CN" w:eastAsia="zh-CN" w:bidi="zh-CN"/>
        </w:rPr>
      </w:sdtEndPr>
      <w:sdtContent>
        <w:p w14:paraId="17073F62">
          <w:pPr>
            <w:keepNext w:val="0"/>
            <w:keepLines w:val="0"/>
            <w:pageBreakBefore w:val="0"/>
            <w:widowControl/>
            <w:kinsoku/>
            <w:wordWrap/>
            <w:overflowPunct w:val="0"/>
            <w:topLinePunct w:val="0"/>
            <w:autoSpaceDE/>
            <w:autoSpaceDN/>
            <w:bidi w:val="0"/>
            <w:adjustRightInd/>
            <w:snapToGrid/>
            <w:spacing w:line="560" w:lineRule="exact"/>
            <w:ind w:left="0" w:leftChars="0" w:right="0" w:rightChars="0" w:firstLine="0" w:firstLineChars="0"/>
            <w:jc w:val="center"/>
            <w:rPr>
              <w:rFonts w:hint="eastAsia" w:ascii="Times New Roman" w:hAnsi="Times New Roman" w:eastAsia="小标宋" w:cs="小标宋"/>
              <w:b w:val="0"/>
              <w:bCs/>
              <w:kern w:val="0"/>
              <w:sz w:val="44"/>
              <w:szCs w:val="44"/>
              <w:highlight w:val="none"/>
              <w:lang w:val="zh-CN" w:bidi="zh-CN"/>
            </w:rPr>
          </w:pPr>
          <w:r>
            <w:rPr>
              <w:rFonts w:hint="eastAsia" w:ascii="Times New Roman" w:hAnsi="Times New Roman" w:eastAsia="小标宋" w:cs="小标宋"/>
              <w:b w:val="0"/>
              <w:bCs/>
              <w:kern w:val="0"/>
              <w:sz w:val="44"/>
              <w:szCs w:val="44"/>
              <w:highlight w:val="none"/>
              <w:lang w:val="zh-CN" w:bidi="zh-CN"/>
            </w:rPr>
            <w:t>目</w:t>
          </w:r>
          <w:r>
            <w:rPr>
              <w:rFonts w:hint="eastAsia" w:ascii="Times New Roman" w:hAnsi="Times New Roman" w:eastAsia="小标宋" w:cs="小标宋"/>
              <w:b w:val="0"/>
              <w:bCs/>
              <w:kern w:val="0"/>
              <w:sz w:val="44"/>
              <w:szCs w:val="44"/>
              <w:highlight w:val="none"/>
              <w:lang w:val="en-US" w:bidi="zh-CN"/>
            </w:rPr>
            <w:t xml:space="preserve">  </w:t>
          </w:r>
          <w:r>
            <w:rPr>
              <w:rFonts w:hint="eastAsia" w:ascii="Times New Roman" w:hAnsi="Times New Roman" w:eastAsia="小标宋" w:cs="小标宋"/>
              <w:b w:val="0"/>
              <w:bCs/>
              <w:kern w:val="0"/>
              <w:sz w:val="44"/>
              <w:szCs w:val="44"/>
              <w:highlight w:val="none"/>
              <w:lang w:val="zh-CN" w:bidi="zh-CN"/>
            </w:rPr>
            <w:t>录</w:t>
          </w:r>
        </w:p>
        <w:p w14:paraId="522DF1EB">
          <w:pPr>
            <w:keepNext w:val="0"/>
            <w:keepLines w:val="0"/>
            <w:pageBreakBefore w:val="0"/>
            <w:kinsoku/>
            <w:wordWrap/>
            <w:overflowPunct w:val="0"/>
            <w:topLinePunct w:val="0"/>
            <w:autoSpaceDE/>
            <w:autoSpaceDN/>
            <w:bidi w:val="0"/>
            <w:adjustRightInd/>
            <w:snapToGrid/>
            <w:spacing w:line="560" w:lineRule="exact"/>
            <w:ind w:left="0" w:leftChars="0" w:right="0" w:rightChars="0" w:firstLine="0" w:firstLineChars="0"/>
            <w:jc w:val="center"/>
            <w:rPr>
              <w:rFonts w:ascii="Times New Roman" w:hAnsi="Times New Roman" w:eastAsia="宋体"/>
              <w:sz w:val="32"/>
              <w:szCs w:val="32"/>
              <w:highlight w:val="none"/>
            </w:rPr>
          </w:pPr>
        </w:p>
        <w:p w14:paraId="2A65CB05">
          <w:pPr>
            <w:keepNext w:val="0"/>
            <w:keepLines w:val="0"/>
            <w:pageBreakBefore w:val="0"/>
            <w:kinsoku/>
            <w:wordWrap/>
            <w:overflowPunct w:val="0"/>
            <w:topLinePunct w:val="0"/>
            <w:autoSpaceDE/>
            <w:autoSpaceDN/>
            <w:bidi w:val="0"/>
            <w:adjustRightInd/>
            <w:snapToGrid/>
            <w:spacing w:line="560" w:lineRule="exact"/>
            <w:ind w:left="0" w:leftChars="0" w:right="0" w:rightChars="0" w:firstLine="0" w:firstLineChars="0"/>
            <w:jc w:val="center"/>
            <w:rPr>
              <w:rFonts w:hint="eastAsia" w:ascii="Times New Roman" w:hAnsi="Times New Roman" w:eastAsiaTheme="minorEastAsia" w:cstheme="minorEastAsia"/>
              <w:sz w:val="32"/>
              <w:szCs w:val="32"/>
              <w:highlight w:val="none"/>
            </w:rPr>
          </w:pPr>
        </w:p>
        <w:p w14:paraId="07F4DEAE">
          <w:pPr>
            <w:pStyle w:val="7"/>
            <w:tabs>
              <w:tab w:val="right" w:leader="dot" w:pos="8405"/>
            </w:tabs>
            <w:rPr>
              <w:rFonts w:ascii="Times New Roman" w:hAnsi="Times New Roman"/>
              <w:sz w:val="32"/>
              <w:szCs w:val="32"/>
            </w:rPr>
          </w:pPr>
          <w:r>
            <w:rPr>
              <w:rFonts w:hint="eastAsia" w:ascii="Times New Roman" w:hAnsi="Times New Roman" w:eastAsia="黑体" w:cs="黑体"/>
              <w:b w:val="0"/>
              <w:bCs w:val="0"/>
              <w:sz w:val="32"/>
              <w:szCs w:val="32"/>
              <w:highlight w:val="none"/>
            </w:rPr>
            <w:fldChar w:fldCharType="begin"/>
          </w:r>
          <w:r>
            <w:rPr>
              <w:rFonts w:hint="eastAsia" w:ascii="Times New Roman" w:hAnsi="Times New Roman" w:eastAsia="黑体" w:cs="黑体"/>
              <w:b w:val="0"/>
              <w:bCs w:val="0"/>
              <w:sz w:val="32"/>
              <w:szCs w:val="32"/>
              <w:highlight w:val="none"/>
            </w:rPr>
            <w:instrText xml:space="preserve">TOC \o "1-1" \h \u </w:instrText>
          </w:r>
          <w:r>
            <w:rPr>
              <w:rFonts w:hint="eastAsia" w:ascii="Times New Roman" w:hAnsi="Times New Roman" w:eastAsia="黑体" w:cs="黑体"/>
              <w:b w:val="0"/>
              <w:bCs w:val="0"/>
              <w:sz w:val="32"/>
              <w:szCs w:val="32"/>
              <w:highlight w:val="none"/>
            </w:rPr>
            <w:fldChar w:fldCharType="separate"/>
          </w:r>
          <w:r>
            <w:rPr>
              <w:rFonts w:hint="eastAsia" w:ascii="Times New Roman" w:hAnsi="Times New Roman" w:eastAsia="黑体" w:cs="黑体"/>
              <w:bCs w:val="0"/>
              <w:sz w:val="32"/>
              <w:szCs w:val="32"/>
              <w:highlight w:val="none"/>
            </w:rPr>
            <w:fldChar w:fldCharType="begin"/>
          </w:r>
          <w:r>
            <w:rPr>
              <w:rFonts w:hint="eastAsia" w:ascii="Times New Roman" w:hAnsi="Times New Roman" w:eastAsia="黑体" w:cs="黑体"/>
              <w:bCs w:val="0"/>
              <w:sz w:val="32"/>
              <w:szCs w:val="32"/>
              <w:highlight w:val="none"/>
            </w:rPr>
            <w:instrText xml:space="preserve"> HYPERLINK \l _Toc936 </w:instrText>
          </w:r>
          <w:r>
            <w:rPr>
              <w:rFonts w:hint="eastAsia" w:ascii="Times New Roman" w:hAnsi="Times New Roman" w:eastAsia="黑体" w:cs="黑体"/>
              <w:bCs w:val="0"/>
              <w:sz w:val="32"/>
              <w:szCs w:val="32"/>
              <w:highlight w:val="none"/>
            </w:rPr>
            <w:fldChar w:fldCharType="separate"/>
          </w:r>
          <w:r>
            <w:rPr>
              <w:rFonts w:hint="eastAsia" w:ascii="Times New Roman" w:hAnsi="Times New Roman" w:eastAsia="黑体" w:cs="黑体"/>
              <w:kern w:val="2"/>
              <w:sz w:val="32"/>
              <w:szCs w:val="32"/>
              <w:lang w:val="en-US" w:bidi="zh-CN"/>
            </w:rPr>
            <w:t xml:space="preserve">一、 </w:t>
          </w:r>
          <w:r>
            <w:rPr>
              <w:rFonts w:hint="eastAsia" w:ascii="Times New Roman" w:hAnsi="Times New Roman" w:eastAsia="黑体" w:cs="黑体"/>
              <w:kern w:val="2"/>
              <w:sz w:val="32"/>
              <w:szCs w:val="32"/>
              <w:highlight w:val="none"/>
              <w:lang w:val="en-US" w:bidi="zh-CN"/>
            </w:rPr>
            <w:t>竞赛时间</w:t>
          </w:r>
          <w:r>
            <w:rPr>
              <w:rFonts w:ascii="Times New Roman" w:hAnsi="Times New Roman"/>
              <w:sz w:val="32"/>
              <w:szCs w:val="32"/>
            </w:rPr>
            <w:tab/>
          </w:r>
          <w:r>
            <w:rPr>
              <w:rFonts w:ascii="Times New Roman" w:hAnsi="Times New Roman"/>
              <w:sz w:val="32"/>
              <w:szCs w:val="32"/>
            </w:rPr>
            <w:fldChar w:fldCharType="begin"/>
          </w:r>
          <w:r>
            <w:rPr>
              <w:rFonts w:ascii="Times New Roman" w:hAnsi="Times New Roman"/>
              <w:sz w:val="32"/>
              <w:szCs w:val="32"/>
            </w:rPr>
            <w:instrText xml:space="preserve"> PAGEREF _Toc936 \h </w:instrText>
          </w:r>
          <w:r>
            <w:rPr>
              <w:rFonts w:ascii="Times New Roman" w:hAnsi="Times New Roman"/>
              <w:sz w:val="32"/>
              <w:szCs w:val="32"/>
            </w:rPr>
            <w:fldChar w:fldCharType="separate"/>
          </w:r>
          <w:r>
            <w:rPr>
              <w:rFonts w:ascii="Times New Roman" w:hAnsi="Times New Roman"/>
              <w:sz w:val="32"/>
              <w:szCs w:val="32"/>
            </w:rPr>
            <w:t>3</w:t>
          </w:r>
          <w:r>
            <w:rPr>
              <w:rFonts w:ascii="Times New Roman" w:hAnsi="Times New Roman"/>
              <w:sz w:val="32"/>
              <w:szCs w:val="32"/>
            </w:rPr>
            <w:fldChar w:fldCharType="end"/>
          </w:r>
          <w:r>
            <w:rPr>
              <w:rFonts w:hint="eastAsia" w:ascii="Times New Roman" w:hAnsi="Times New Roman" w:eastAsia="黑体" w:cs="黑体"/>
              <w:bCs w:val="0"/>
              <w:sz w:val="32"/>
              <w:szCs w:val="32"/>
              <w:highlight w:val="none"/>
            </w:rPr>
            <w:fldChar w:fldCharType="end"/>
          </w:r>
        </w:p>
        <w:p w14:paraId="0CB1D268">
          <w:pPr>
            <w:pStyle w:val="7"/>
            <w:tabs>
              <w:tab w:val="right" w:leader="dot" w:pos="8405"/>
            </w:tabs>
            <w:rPr>
              <w:rFonts w:ascii="Times New Roman" w:hAnsi="Times New Roman"/>
              <w:sz w:val="32"/>
              <w:szCs w:val="32"/>
            </w:rPr>
          </w:pPr>
          <w:r>
            <w:rPr>
              <w:rFonts w:hint="eastAsia" w:ascii="Times New Roman" w:hAnsi="Times New Roman" w:eastAsia="黑体" w:cs="黑体"/>
              <w:bCs w:val="0"/>
              <w:sz w:val="32"/>
              <w:szCs w:val="32"/>
              <w:highlight w:val="none"/>
            </w:rPr>
            <w:fldChar w:fldCharType="begin"/>
          </w:r>
          <w:r>
            <w:rPr>
              <w:rFonts w:hint="eastAsia" w:ascii="Times New Roman" w:hAnsi="Times New Roman" w:eastAsia="黑体" w:cs="黑体"/>
              <w:bCs w:val="0"/>
              <w:sz w:val="32"/>
              <w:szCs w:val="32"/>
              <w:highlight w:val="none"/>
            </w:rPr>
            <w:instrText xml:space="preserve"> HYPERLINK \l _Toc15823 </w:instrText>
          </w:r>
          <w:r>
            <w:rPr>
              <w:rFonts w:hint="eastAsia" w:ascii="Times New Roman" w:hAnsi="Times New Roman" w:eastAsia="黑体" w:cs="黑体"/>
              <w:bCs w:val="0"/>
              <w:sz w:val="32"/>
              <w:szCs w:val="32"/>
              <w:highlight w:val="none"/>
            </w:rPr>
            <w:fldChar w:fldCharType="separate"/>
          </w:r>
          <w:r>
            <w:rPr>
              <w:rFonts w:hint="eastAsia" w:ascii="Times New Roman" w:hAnsi="Times New Roman" w:eastAsia="黑体" w:cs="黑体"/>
              <w:kern w:val="2"/>
              <w:sz w:val="32"/>
              <w:szCs w:val="32"/>
              <w:lang w:val="en-US" w:bidi="zh-CN"/>
            </w:rPr>
            <w:t xml:space="preserve">二、 </w:t>
          </w:r>
          <w:r>
            <w:rPr>
              <w:rFonts w:hint="eastAsia" w:ascii="Times New Roman" w:hAnsi="Times New Roman" w:eastAsia="黑体" w:cs="黑体"/>
              <w:kern w:val="2"/>
              <w:sz w:val="32"/>
              <w:szCs w:val="32"/>
              <w:highlight w:val="none"/>
              <w:lang w:val="en-US" w:bidi="zh-CN"/>
            </w:rPr>
            <w:t>赛区划分 </w:t>
          </w:r>
          <w:r>
            <w:rPr>
              <w:rFonts w:ascii="Times New Roman" w:hAnsi="Times New Roman"/>
              <w:sz w:val="32"/>
              <w:szCs w:val="32"/>
            </w:rPr>
            <w:tab/>
          </w:r>
          <w:r>
            <w:rPr>
              <w:rFonts w:ascii="Times New Roman" w:hAnsi="Times New Roman"/>
              <w:sz w:val="32"/>
              <w:szCs w:val="32"/>
            </w:rPr>
            <w:fldChar w:fldCharType="begin"/>
          </w:r>
          <w:r>
            <w:rPr>
              <w:rFonts w:ascii="Times New Roman" w:hAnsi="Times New Roman"/>
              <w:sz w:val="32"/>
              <w:szCs w:val="32"/>
            </w:rPr>
            <w:instrText xml:space="preserve"> PAGEREF _Toc15823 \h </w:instrText>
          </w:r>
          <w:r>
            <w:rPr>
              <w:rFonts w:ascii="Times New Roman" w:hAnsi="Times New Roman"/>
              <w:sz w:val="32"/>
              <w:szCs w:val="32"/>
            </w:rPr>
            <w:fldChar w:fldCharType="separate"/>
          </w:r>
          <w:r>
            <w:rPr>
              <w:rFonts w:ascii="Times New Roman" w:hAnsi="Times New Roman"/>
              <w:sz w:val="32"/>
              <w:szCs w:val="32"/>
            </w:rPr>
            <w:t>3</w:t>
          </w:r>
          <w:r>
            <w:rPr>
              <w:rFonts w:ascii="Times New Roman" w:hAnsi="Times New Roman"/>
              <w:sz w:val="32"/>
              <w:szCs w:val="32"/>
            </w:rPr>
            <w:fldChar w:fldCharType="end"/>
          </w:r>
          <w:r>
            <w:rPr>
              <w:rFonts w:hint="eastAsia" w:ascii="Times New Roman" w:hAnsi="Times New Roman" w:eastAsia="黑体" w:cs="黑体"/>
              <w:bCs w:val="0"/>
              <w:sz w:val="32"/>
              <w:szCs w:val="32"/>
              <w:highlight w:val="none"/>
            </w:rPr>
            <w:fldChar w:fldCharType="end"/>
          </w:r>
        </w:p>
        <w:p w14:paraId="6C97E739">
          <w:pPr>
            <w:pStyle w:val="7"/>
            <w:tabs>
              <w:tab w:val="right" w:leader="dot" w:pos="8405"/>
            </w:tabs>
            <w:rPr>
              <w:rFonts w:ascii="Times New Roman" w:hAnsi="Times New Roman"/>
              <w:sz w:val="32"/>
              <w:szCs w:val="32"/>
            </w:rPr>
          </w:pPr>
          <w:r>
            <w:rPr>
              <w:rFonts w:hint="eastAsia" w:ascii="Times New Roman" w:hAnsi="Times New Roman" w:eastAsia="黑体" w:cs="黑体"/>
              <w:bCs w:val="0"/>
              <w:sz w:val="32"/>
              <w:szCs w:val="32"/>
              <w:highlight w:val="none"/>
            </w:rPr>
            <w:fldChar w:fldCharType="begin"/>
          </w:r>
          <w:r>
            <w:rPr>
              <w:rFonts w:hint="eastAsia" w:ascii="Times New Roman" w:hAnsi="Times New Roman" w:eastAsia="黑体" w:cs="黑体"/>
              <w:bCs w:val="0"/>
              <w:sz w:val="32"/>
              <w:szCs w:val="32"/>
              <w:highlight w:val="none"/>
            </w:rPr>
            <w:instrText xml:space="preserve"> HYPERLINK \l _Toc23641 </w:instrText>
          </w:r>
          <w:r>
            <w:rPr>
              <w:rFonts w:hint="eastAsia" w:ascii="Times New Roman" w:hAnsi="Times New Roman" w:eastAsia="黑体" w:cs="黑体"/>
              <w:bCs w:val="0"/>
              <w:sz w:val="32"/>
              <w:szCs w:val="32"/>
              <w:highlight w:val="none"/>
            </w:rPr>
            <w:fldChar w:fldCharType="separate"/>
          </w:r>
          <w:r>
            <w:rPr>
              <w:rFonts w:hint="eastAsia" w:ascii="Times New Roman" w:hAnsi="Times New Roman" w:eastAsia="黑体" w:cs="黑体"/>
              <w:kern w:val="2"/>
              <w:sz w:val="32"/>
              <w:szCs w:val="32"/>
              <w:lang w:val="en-US" w:bidi="zh-CN"/>
            </w:rPr>
            <w:t xml:space="preserve">三、 </w:t>
          </w:r>
          <w:r>
            <w:rPr>
              <w:rFonts w:hint="eastAsia" w:ascii="Times New Roman" w:hAnsi="Times New Roman" w:eastAsia="黑体" w:cs="黑体"/>
              <w:kern w:val="2"/>
              <w:sz w:val="32"/>
              <w:szCs w:val="32"/>
              <w:highlight w:val="none"/>
              <w:lang w:val="en-US" w:bidi="zh-CN"/>
            </w:rPr>
            <w:t>组织机构</w:t>
          </w:r>
          <w:r>
            <w:rPr>
              <w:rFonts w:ascii="Times New Roman" w:hAnsi="Times New Roman"/>
              <w:sz w:val="32"/>
              <w:szCs w:val="32"/>
            </w:rPr>
            <w:tab/>
          </w:r>
          <w:r>
            <w:rPr>
              <w:rFonts w:ascii="Times New Roman" w:hAnsi="Times New Roman"/>
              <w:sz w:val="32"/>
              <w:szCs w:val="32"/>
            </w:rPr>
            <w:fldChar w:fldCharType="begin"/>
          </w:r>
          <w:r>
            <w:rPr>
              <w:rFonts w:ascii="Times New Roman" w:hAnsi="Times New Roman"/>
              <w:sz w:val="32"/>
              <w:szCs w:val="32"/>
            </w:rPr>
            <w:instrText xml:space="preserve"> PAGEREF _Toc23641 \h </w:instrText>
          </w:r>
          <w:r>
            <w:rPr>
              <w:rFonts w:ascii="Times New Roman" w:hAnsi="Times New Roman"/>
              <w:sz w:val="32"/>
              <w:szCs w:val="32"/>
            </w:rPr>
            <w:fldChar w:fldCharType="separate"/>
          </w:r>
          <w:r>
            <w:rPr>
              <w:rFonts w:ascii="Times New Roman" w:hAnsi="Times New Roman"/>
              <w:sz w:val="32"/>
              <w:szCs w:val="32"/>
            </w:rPr>
            <w:t>3</w:t>
          </w:r>
          <w:r>
            <w:rPr>
              <w:rFonts w:ascii="Times New Roman" w:hAnsi="Times New Roman"/>
              <w:sz w:val="32"/>
              <w:szCs w:val="32"/>
            </w:rPr>
            <w:fldChar w:fldCharType="end"/>
          </w:r>
          <w:r>
            <w:rPr>
              <w:rFonts w:hint="eastAsia" w:ascii="Times New Roman" w:hAnsi="Times New Roman" w:eastAsia="黑体" w:cs="黑体"/>
              <w:bCs w:val="0"/>
              <w:sz w:val="32"/>
              <w:szCs w:val="32"/>
              <w:highlight w:val="none"/>
            </w:rPr>
            <w:fldChar w:fldCharType="end"/>
          </w:r>
        </w:p>
        <w:p w14:paraId="4B410266">
          <w:pPr>
            <w:pStyle w:val="7"/>
            <w:tabs>
              <w:tab w:val="right" w:leader="dot" w:pos="8405"/>
            </w:tabs>
            <w:rPr>
              <w:rFonts w:ascii="Times New Roman" w:hAnsi="Times New Roman"/>
              <w:sz w:val="32"/>
              <w:szCs w:val="32"/>
            </w:rPr>
          </w:pPr>
          <w:r>
            <w:rPr>
              <w:rFonts w:hint="eastAsia" w:ascii="Times New Roman" w:hAnsi="Times New Roman" w:eastAsia="黑体" w:cs="黑体"/>
              <w:bCs w:val="0"/>
              <w:sz w:val="32"/>
              <w:szCs w:val="32"/>
              <w:highlight w:val="none"/>
            </w:rPr>
            <w:fldChar w:fldCharType="begin"/>
          </w:r>
          <w:r>
            <w:rPr>
              <w:rFonts w:hint="eastAsia" w:ascii="Times New Roman" w:hAnsi="Times New Roman" w:eastAsia="黑体" w:cs="黑体"/>
              <w:bCs w:val="0"/>
              <w:sz w:val="32"/>
              <w:szCs w:val="32"/>
              <w:highlight w:val="none"/>
            </w:rPr>
            <w:instrText xml:space="preserve"> HYPERLINK \l _Toc32680 </w:instrText>
          </w:r>
          <w:r>
            <w:rPr>
              <w:rFonts w:hint="eastAsia" w:ascii="Times New Roman" w:hAnsi="Times New Roman" w:eastAsia="黑体" w:cs="黑体"/>
              <w:bCs w:val="0"/>
              <w:sz w:val="32"/>
              <w:szCs w:val="32"/>
              <w:highlight w:val="none"/>
            </w:rPr>
            <w:fldChar w:fldCharType="separate"/>
          </w:r>
          <w:r>
            <w:rPr>
              <w:rFonts w:hint="eastAsia" w:ascii="Times New Roman" w:hAnsi="Times New Roman" w:eastAsia="黑体" w:cs="黑体"/>
              <w:spacing w:val="-6"/>
              <w:sz w:val="32"/>
              <w:szCs w:val="32"/>
              <w:lang w:val="en-US"/>
            </w:rPr>
            <w:t xml:space="preserve">四、 </w:t>
          </w:r>
          <w:r>
            <w:rPr>
              <w:rFonts w:hint="eastAsia" w:ascii="Times New Roman" w:hAnsi="Times New Roman" w:eastAsia="黑体" w:cs="黑体"/>
              <w:kern w:val="2"/>
              <w:sz w:val="32"/>
              <w:szCs w:val="32"/>
              <w:highlight w:val="none"/>
              <w:lang w:val="en-US" w:bidi="zh-CN"/>
            </w:rPr>
            <w:t>竞赛程序</w:t>
          </w:r>
          <w:r>
            <w:rPr>
              <w:rFonts w:ascii="Times New Roman" w:hAnsi="Times New Roman"/>
              <w:sz w:val="32"/>
              <w:szCs w:val="32"/>
            </w:rPr>
            <w:tab/>
          </w:r>
          <w:r>
            <w:rPr>
              <w:rFonts w:ascii="Times New Roman" w:hAnsi="Times New Roman"/>
              <w:sz w:val="32"/>
              <w:szCs w:val="32"/>
            </w:rPr>
            <w:fldChar w:fldCharType="begin"/>
          </w:r>
          <w:r>
            <w:rPr>
              <w:rFonts w:ascii="Times New Roman" w:hAnsi="Times New Roman"/>
              <w:sz w:val="32"/>
              <w:szCs w:val="32"/>
            </w:rPr>
            <w:instrText xml:space="preserve"> PAGEREF _Toc32680 \h </w:instrText>
          </w:r>
          <w:r>
            <w:rPr>
              <w:rFonts w:ascii="Times New Roman" w:hAnsi="Times New Roman"/>
              <w:sz w:val="32"/>
              <w:szCs w:val="32"/>
            </w:rPr>
            <w:fldChar w:fldCharType="separate"/>
          </w:r>
          <w:r>
            <w:rPr>
              <w:rFonts w:ascii="Times New Roman" w:hAnsi="Times New Roman"/>
              <w:sz w:val="32"/>
              <w:szCs w:val="32"/>
            </w:rPr>
            <w:t>4</w:t>
          </w:r>
          <w:r>
            <w:rPr>
              <w:rFonts w:ascii="Times New Roman" w:hAnsi="Times New Roman"/>
              <w:sz w:val="32"/>
              <w:szCs w:val="32"/>
            </w:rPr>
            <w:fldChar w:fldCharType="end"/>
          </w:r>
          <w:r>
            <w:rPr>
              <w:rFonts w:hint="eastAsia" w:ascii="Times New Roman" w:hAnsi="Times New Roman" w:eastAsia="黑体" w:cs="黑体"/>
              <w:bCs w:val="0"/>
              <w:sz w:val="32"/>
              <w:szCs w:val="32"/>
              <w:highlight w:val="none"/>
            </w:rPr>
            <w:fldChar w:fldCharType="end"/>
          </w:r>
        </w:p>
        <w:p w14:paraId="6235C2BE">
          <w:pPr>
            <w:pStyle w:val="7"/>
            <w:tabs>
              <w:tab w:val="right" w:leader="dot" w:pos="8405"/>
            </w:tabs>
            <w:rPr>
              <w:rFonts w:ascii="Times New Roman" w:hAnsi="Times New Roman"/>
              <w:sz w:val="32"/>
              <w:szCs w:val="32"/>
            </w:rPr>
          </w:pPr>
          <w:r>
            <w:rPr>
              <w:rFonts w:hint="eastAsia" w:ascii="Times New Roman" w:hAnsi="Times New Roman" w:eastAsia="黑体" w:cs="黑体"/>
              <w:bCs w:val="0"/>
              <w:sz w:val="32"/>
              <w:szCs w:val="32"/>
              <w:highlight w:val="none"/>
            </w:rPr>
            <w:fldChar w:fldCharType="begin"/>
          </w:r>
          <w:r>
            <w:rPr>
              <w:rFonts w:hint="eastAsia" w:ascii="Times New Roman" w:hAnsi="Times New Roman" w:eastAsia="黑体" w:cs="黑体"/>
              <w:bCs w:val="0"/>
              <w:sz w:val="32"/>
              <w:szCs w:val="32"/>
              <w:highlight w:val="none"/>
            </w:rPr>
            <w:instrText xml:space="preserve"> HYPERLINK \l _Toc10019 </w:instrText>
          </w:r>
          <w:r>
            <w:rPr>
              <w:rFonts w:hint="eastAsia" w:ascii="Times New Roman" w:hAnsi="Times New Roman" w:eastAsia="黑体" w:cs="黑体"/>
              <w:bCs w:val="0"/>
              <w:sz w:val="32"/>
              <w:szCs w:val="32"/>
              <w:highlight w:val="none"/>
            </w:rPr>
            <w:fldChar w:fldCharType="separate"/>
          </w:r>
          <w:r>
            <w:rPr>
              <w:rFonts w:hint="eastAsia" w:ascii="Times New Roman" w:hAnsi="Times New Roman" w:eastAsia="黑体" w:cs="黑体"/>
              <w:kern w:val="2"/>
              <w:sz w:val="32"/>
              <w:szCs w:val="32"/>
              <w:lang w:val="zh-CN" w:bidi="zh-CN"/>
            </w:rPr>
            <w:t xml:space="preserve">五、 </w:t>
          </w:r>
          <w:r>
            <w:rPr>
              <w:rFonts w:hint="eastAsia" w:ascii="Times New Roman" w:hAnsi="Times New Roman" w:eastAsia="黑体" w:cs="黑体"/>
              <w:kern w:val="2"/>
              <w:sz w:val="32"/>
              <w:szCs w:val="32"/>
              <w:highlight w:val="none"/>
              <w:lang w:val="zh-CN" w:bidi="zh-CN"/>
            </w:rPr>
            <w:t>参赛办法</w:t>
          </w:r>
          <w:r>
            <w:rPr>
              <w:rFonts w:ascii="Times New Roman" w:hAnsi="Times New Roman"/>
              <w:sz w:val="32"/>
              <w:szCs w:val="32"/>
            </w:rPr>
            <w:tab/>
          </w:r>
          <w:r>
            <w:rPr>
              <w:rFonts w:ascii="Times New Roman" w:hAnsi="Times New Roman"/>
              <w:sz w:val="32"/>
              <w:szCs w:val="32"/>
            </w:rPr>
            <w:fldChar w:fldCharType="begin"/>
          </w:r>
          <w:r>
            <w:rPr>
              <w:rFonts w:ascii="Times New Roman" w:hAnsi="Times New Roman"/>
              <w:sz w:val="32"/>
              <w:szCs w:val="32"/>
            </w:rPr>
            <w:instrText xml:space="preserve"> PAGEREF _Toc10019 \h </w:instrText>
          </w:r>
          <w:r>
            <w:rPr>
              <w:rFonts w:ascii="Times New Roman" w:hAnsi="Times New Roman"/>
              <w:sz w:val="32"/>
              <w:szCs w:val="32"/>
            </w:rPr>
            <w:fldChar w:fldCharType="separate"/>
          </w:r>
          <w:r>
            <w:rPr>
              <w:rFonts w:ascii="Times New Roman" w:hAnsi="Times New Roman"/>
              <w:sz w:val="32"/>
              <w:szCs w:val="32"/>
            </w:rPr>
            <w:t>5</w:t>
          </w:r>
          <w:r>
            <w:rPr>
              <w:rFonts w:ascii="Times New Roman" w:hAnsi="Times New Roman"/>
              <w:sz w:val="32"/>
              <w:szCs w:val="32"/>
            </w:rPr>
            <w:fldChar w:fldCharType="end"/>
          </w:r>
          <w:r>
            <w:rPr>
              <w:rFonts w:hint="eastAsia" w:ascii="Times New Roman" w:hAnsi="Times New Roman" w:eastAsia="黑体" w:cs="黑体"/>
              <w:bCs w:val="0"/>
              <w:sz w:val="32"/>
              <w:szCs w:val="32"/>
              <w:highlight w:val="none"/>
            </w:rPr>
            <w:fldChar w:fldCharType="end"/>
          </w:r>
        </w:p>
        <w:p w14:paraId="0E5A1FEF">
          <w:pPr>
            <w:pStyle w:val="7"/>
            <w:tabs>
              <w:tab w:val="right" w:leader="dot" w:pos="8405"/>
            </w:tabs>
            <w:rPr>
              <w:rFonts w:ascii="Times New Roman" w:hAnsi="Times New Roman"/>
              <w:sz w:val="32"/>
              <w:szCs w:val="32"/>
            </w:rPr>
          </w:pPr>
          <w:r>
            <w:rPr>
              <w:rFonts w:hint="eastAsia" w:ascii="Times New Roman" w:hAnsi="Times New Roman" w:eastAsia="黑体" w:cs="黑体"/>
              <w:bCs w:val="0"/>
              <w:sz w:val="32"/>
              <w:szCs w:val="32"/>
              <w:highlight w:val="none"/>
            </w:rPr>
            <w:fldChar w:fldCharType="begin"/>
          </w:r>
          <w:r>
            <w:rPr>
              <w:rFonts w:hint="eastAsia" w:ascii="Times New Roman" w:hAnsi="Times New Roman" w:eastAsia="黑体" w:cs="黑体"/>
              <w:bCs w:val="0"/>
              <w:sz w:val="32"/>
              <w:szCs w:val="32"/>
              <w:highlight w:val="none"/>
            </w:rPr>
            <w:instrText xml:space="preserve"> HYPERLINK \l _Toc4590 </w:instrText>
          </w:r>
          <w:r>
            <w:rPr>
              <w:rFonts w:hint="eastAsia" w:ascii="Times New Roman" w:hAnsi="Times New Roman" w:eastAsia="黑体" w:cs="黑体"/>
              <w:bCs w:val="0"/>
              <w:sz w:val="32"/>
              <w:szCs w:val="32"/>
              <w:highlight w:val="none"/>
            </w:rPr>
            <w:fldChar w:fldCharType="separate"/>
          </w:r>
          <w:r>
            <w:rPr>
              <w:rFonts w:hint="eastAsia" w:ascii="Times New Roman" w:hAnsi="Times New Roman" w:eastAsia="黑体" w:cs="黑体"/>
              <w:kern w:val="2"/>
              <w:sz w:val="32"/>
              <w:szCs w:val="32"/>
              <w:lang w:val="zh-CN" w:bidi="zh-CN"/>
            </w:rPr>
            <w:t xml:space="preserve">六、 </w:t>
          </w:r>
          <w:r>
            <w:rPr>
              <w:rFonts w:hint="eastAsia" w:ascii="Times New Roman" w:hAnsi="Times New Roman" w:eastAsia="黑体" w:cs="黑体"/>
              <w:kern w:val="2"/>
              <w:sz w:val="32"/>
              <w:szCs w:val="32"/>
              <w:highlight w:val="none"/>
              <w:lang w:val="zh-CN" w:bidi="zh-CN"/>
            </w:rPr>
            <w:t>竞赛说明</w:t>
          </w:r>
          <w:r>
            <w:rPr>
              <w:rFonts w:ascii="Times New Roman" w:hAnsi="Times New Roman"/>
              <w:sz w:val="32"/>
              <w:szCs w:val="32"/>
            </w:rPr>
            <w:tab/>
          </w:r>
          <w:r>
            <w:rPr>
              <w:rFonts w:ascii="Times New Roman" w:hAnsi="Times New Roman"/>
              <w:sz w:val="32"/>
              <w:szCs w:val="32"/>
            </w:rPr>
            <w:fldChar w:fldCharType="begin"/>
          </w:r>
          <w:r>
            <w:rPr>
              <w:rFonts w:ascii="Times New Roman" w:hAnsi="Times New Roman"/>
              <w:sz w:val="32"/>
              <w:szCs w:val="32"/>
            </w:rPr>
            <w:instrText xml:space="preserve"> PAGEREF _Toc4590 \h </w:instrText>
          </w:r>
          <w:r>
            <w:rPr>
              <w:rFonts w:ascii="Times New Roman" w:hAnsi="Times New Roman"/>
              <w:sz w:val="32"/>
              <w:szCs w:val="32"/>
            </w:rPr>
            <w:fldChar w:fldCharType="separate"/>
          </w:r>
          <w:r>
            <w:rPr>
              <w:rFonts w:ascii="Times New Roman" w:hAnsi="Times New Roman"/>
              <w:sz w:val="32"/>
              <w:szCs w:val="32"/>
            </w:rPr>
            <w:t>6</w:t>
          </w:r>
          <w:r>
            <w:rPr>
              <w:rFonts w:ascii="Times New Roman" w:hAnsi="Times New Roman"/>
              <w:sz w:val="32"/>
              <w:szCs w:val="32"/>
            </w:rPr>
            <w:fldChar w:fldCharType="end"/>
          </w:r>
          <w:r>
            <w:rPr>
              <w:rFonts w:hint="eastAsia" w:ascii="Times New Roman" w:hAnsi="Times New Roman" w:eastAsia="黑体" w:cs="黑体"/>
              <w:bCs w:val="0"/>
              <w:sz w:val="32"/>
              <w:szCs w:val="32"/>
              <w:highlight w:val="none"/>
            </w:rPr>
            <w:fldChar w:fldCharType="end"/>
          </w:r>
        </w:p>
        <w:p w14:paraId="55A1FEDD">
          <w:pPr>
            <w:pStyle w:val="7"/>
            <w:tabs>
              <w:tab w:val="right" w:leader="dot" w:pos="8405"/>
            </w:tabs>
            <w:rPr>
              <w:rFonts w:ascii="Times New Roman" w:hAnsi="Times New Roman"/>
              <w:sz w:val="32"/>
              <w:szCs w:val="32"/>
            </w:rPr>
          </w:pPr>
          <w:r>
            <w:rPr>
              <w:rFonts w:hint="eastAsia" w:ascii="Times New Roman" w:hAnsi="Times New Roman" w:eastAsia="黑体" w:cs="黑体"/>
              <w:bCs w:val="0"/>
              <w:sz w:val="32"/>
              <w:szCs w:val="32"/>
              <w:highlight w:val="none"/>
            </w:rPr>
            <w:fldChar w:fldCharType="begin"/>
          </w:r>
          <w:r>
            <w:rPr>
              <w:rFonts w:hint="eastAsia" w:ascii="Times New Roman" w:hAnsi="Times New Roman" w:eastAsia="黑体" w:cs="黑体"/>
              <w:bCs w:val="0"/>
              <w:sz w:val="32"/>
              <w:szCs w:val="32"/>
              <w:highlight w:val="none"/>
            </w:rPr>
            <w:instrText xml:space="preserve"> HYPERLINK \l _Toc11655 </w:instrText>
          </w:r>
          <w:r>
            <w:rPr>
              <w:rFonts w:hint="eastAsia" w:ascii="Times New Roman" w:hAnsi="Times New Roman" w:eastAsia="黑体" w:cs="黑体"/>
              <w:bCs w:val="0"/>
              <w:sz w:val="32"/>
              <w:szCs w:val="32"/>
              <w:highlight w:val="none"/>
            </w:rPr>
            <w:fldChar w:fldCharType="separate"/>
          </w:r>
          <w:r>
            <w:rPr>
              <w:rFonts w:hint="eastAsia" w:ascii="Times New Roman" w:hAnsi="Times New Roman" w:eastAsia="黑体" w:cs="黑体"/>
              <w:kern w:val="2"/>
              <w:sz w:val="32"/>
              <w:szCs w:val="32"/>
              <w:lang w:val="zh-CN" w:bidi="zh-CN"/>
            </w:rPr>
            <w:t xml:space="preserve">七、 </w:t>
          </w:r>
          <w:r>
            <w:rPr>
              <w:rFonts w:hint="eastAsia" w:ascii="Times New Roman" w:hAnsi="Times New Roman" w:eastAsia="黑体" w:cs="黑体"/>
              <w:kern w:val="2"/>
              <w:sz w:val="32"/>
              <w:szCs w:val="32"/>
              <w:highlight w:val="none"/>
              <w:lang w:val="zh-CN" w:bidi="zh-CN"/>
            </w:rPr>
            <w:t>作品要求</w:t>
          </w:r>
          <w:r>
            <w:rPr>
              <w:rFonts w:ascii="Times New Roman" w:hAnsi="Times New Roman"/>
              <w:sz w:val="32"/>
              <w:szCs w:val="32"/>
            </w:rPr>
            <w:tab/>
          </w:r>
          <w:r>
            <w:rPr>
              <w:rFonts w:ascii="Times New Roman" w:hAnsi="Times New Roman"/>
              <w:sz w:val="32"/>
              <w:szCs w:val="32"/>
            </w:rPr>
            <w:fldChar w:fldCharType="begin"/>
          </w:r>
          <w:r>
            <w:rPr>
              <w:rFonts w:ascii="Times New Roman" w:hAnsi="Times New Roman"/>
              <w:sz w:val="32"/>
              <w:szCs w:val="32"/>
            </w:rPr>
            <w:instrText xml:space="preserve"> PAGEREF _Toc11655 \h </w:instrText>
          </w:r>
          <w:r>
            <w:rPr>
              <w:rFonts w:ascii="Times New Roman" w:hAnsi="Times New Roman"/>
              <w:sz w:val="32"/>
              <w:szCs w:val="32"/>
            </w:rPr>
            <w:fldChar w:fldCharType="separate"/>
          </w:r>
          <w:r>
            <w:rPr>
              <w:rFonts w:ascii="Times New Roman" w:hAnsi="Times New Roman"/>
              <w:sz w:val="32"/>
              <w:szCs w:val="32"/>
            </w:rPr>
            <w:t>7</w:t>
          </w:r>
          <w:r>
            <w:rPr>
              <w:rFonts w:ascii="Times New Roman" w:hAnsi="Times New Roman"/>
              <w:sz w:val="32"/>
              <w:szCs w:val="32"/>
            </w:rPr>
            <w:fldChar w:fldCharType="end"/>
          </w:r>
          <w:r>
            <w:rPr>
              <w:rFonts w:hint="eastAsia" w:ascii="Times New Roman" w:hAnsi="Times New Roman" w:eastAsia="黑体" w:cs="黑体"/>
              <w:bCs w:val="0"/>
              <w:sz w:val="32"/>
              <w:szCs w:val="32"/>
              <w:highlight w:val="none"/>
            </w:rPr>
            <w:fldChar w:fldCharType="end"/>
          </w:r>
        </w:p>
        <w:p w14:paraId="161FBD2C">
          <w:pPr>
            <w:pStyle w:val="7"/>
            <w:tabs>
              <w:tab w:val="right" w:leader="dot" w:pos="8405"/>
            </w:tabs>
            <w:rPr>
              <w:rFonts w:ascii="Times New Roman" w:hAnsi="Times New Roman"/>
              <w:sz w:val="32"/>
              <w:szCs w:val="32"/>
            </w:rPr>
          </w:pPr>
          <w:r>
            <w:rPr>
              <w:rFonts w:hint="eastAsia" w:ascii="Times New Roman" w:hAnsi="Times New Roman" w:eastAsia="黑体" w:cs="黑体"/>
              <w:bCs w:val="0"/>
              <w:sz w:val="32"/>
              <w:szCs w:val="32"/>
              <w:highlight w:val="none"/>
            </w:rPr>
            <w:fldChar w:fldCharType="begin"/>
          </w:r>
          <w:r>
            <w:rPr>
              <w:rFonts w:hint="eastAsia" w:ascii="Times New Roman" w:hAnsi="Times New Roman" w:eastAsia="黑体" w:cs="黑体"/>
              <w:bCs w:val="0"/>
              <w:sz w:val="32"/>
              <w:szCs w:val="32"/>
              <w:highlight w:val="none"/>
            </w:rPr>
            <w:instrText xml:space="preserve"> HYPERLINK \l _Toc1978 </w:instrText>
          </w:r>
          <w:r>
            <w:rPr>
              <w:rFonts w:hint="eastAsia" w:ascii="Times New Roman" w:hAnsi="Times New Roman" w:eastAsia="黑体" w:cs="黑体"/>
              <w:bCs w:val="0"/>
              <w:sz w:val="32"/>
              <w:szCs w:val="32"/>
              <w:highlight w:val="none"/>
            </w:rPr>
            <w:fldChar w:fldCharType="separate"/>
          </w:r>
          <w:r>
            <w:rPr>
              <w:rFonts w:hint="eastAsia" w:ascii="Times New Roman" w:hAnsi="Times New Roman" w:eastAsia="黑体" w:cs="黑体"/>
              <w:kern w:val="2"/>
              <w:sz w:val="32"/>
              <w:szCs w:val="32"/>
              <w:lang w:val="zh-CN" w:bidi="zh-CN"/>
            </w:rPr>
            <w:t xml:space="preserve">八、 </w:t>
          </w:r>
          <w:r>
            <w:rPr>
              <w:rFonts w:hint="eastAsia" w:ascii="Times New Roman" w:hAnsi="Times New Roman" w:eastAsia="黑体" w:cs="黑体"/>
              <w:kern w:val="2"/>
              <w:sz w:val="32"/>
              <w:szCs w:val="32"/>
              <w:highlight w:val="none"/>
              <w:lang w:val="zh-CN" w:bidi="zh-CN"/>
            </w:rPr>
            <w:t>评审办法</w:t>
          </w:r>
          <w:r>
            <w:rPr>
              <w:rFonts w:ascii="Times New Roman" w:hAnsi="Times New Roman"/>
              <w:sz w:val="32"/>
              <w:szCs w:val="32"/>
            </w:rPr>
            <w:tab/>
          </w:r>
          <w:r>
            <w:rPr>
              <w:rFonts w:ascii="Times New Roman" w:hAnsi="Times New Roman"/>
              <w:sz w:val="32"/>
              <w:szCs w:val="32"/>
            </w:rPr>
            <w:fldChar w:fldCharType="begin"/>
          </w:r>
          <w:r>
            <w:rPr>
              <w:rFonts w:ascii="Times New Roman" w:hAnsi="Times New Roman"/>
              <w:sz w:val="32"/>
              <w:szCs w:val="32"/>
            </w:rPr>
            <w:instrText xml:space="preserve"> PAGEREF _Toc1978 \h </w:instrText>
          </w:r>
          <w:r>
            <w:rPr>
              <w:rFonts w:ascii="Times New Roman" w:hAnsi="Times New Roman"/>
              <w:sz w:val="32"/>
              <w:szCs w:val="32"/>
            </w:rPr>
            <w:fldChar w:fldCharType="separate"/>
          </w:r>
          <w:r>
            <w:rPr>
              <w:rFonts w:ascii="Times New Roman" w:hAnsi="Times New Roman"/>
              <w:sz w:val="32"/>
              <w:szCs w:val="32"/>
            </w:rPr>
            <w:t>10</w:t>
          </w:r>
          <w:r>
            <w:rPr>
              <w:rFonts w:ascii="Times New Roman" w:hAnsi="Times New Roman"/>
              <w:sz w:val="32"/>
              <w:szCs w:val="32"/>
            </w:rPr>
            <w:fldChar w:fldCharType="end"/>
          </w:r>
          <w:r>
            <w:rPr>
              <w:rFonts w:hint="eastAsia" w:ascii="Times New Roman" w:hAnsi="Times New Roman" w:eastAsia="黑体" w:cs="黑体"/>
              <w:bCs w:val="0"/>
              <w:sz w:val="32"/>
              <w:szCs w:val="32"/>
              <w:highlight w:val="none"/>
            </w:rPr>
            <w:fldChar w:fldCharType="end"/>
          </w:r>
        </w:p>
        <w:p w14:paraId="0C088EDB">
          <w:pPr>
            <w:pStyle w:val="7"/>
            <w:tabs>
              <w:tab w:val="right" w:leader="dot" w:pos="8405"/>
            </w:tabs>
            <w:rPr>
              <w:rFonts w:ascii="Times New Roman" w:hAnsi="Times New Roman"/>
              <w:sz w:val="32"/>
              <w:szCs w:val="32"/>
            </w:rPr>
          </w:pPr>
          <w:r>
            <w:rPr>
              <w:rFonts w:hint="eastAsia" w:ascii="Times New Roman" w:hAnsi="Times New Roman" w:eastAsia="黑体" w:cs="黑体"/>
              <w:bCs w:val="0"/>
              <w:sz w:val="32"/>
              <w:szCs w:val="32"/>
              <w:highlight w:val="none"/>
            </w:rPr>
            <w:fldChar w:fldCharType="begin"/>
          </w:r>
          <w:r>
            <w:rPr>
              <w:rFonts w:hint="eastAsia" w:ascii="Times New Roman" w:hAnsi="Times New Roman" w:eastAsia="黑体" w:cs="黑体"/>
              <w:bCs w:val="0"/>
              <w:sz w:val="32"/>
              <w:szCs w:val="32"/>
              <w:highlight w:val="none"/>
            </w:rPr>
            <w:instrText xml:space="preserve"> HYPERLINK \l _Toc28507 </w:instrText>
          </w:r>
          <w:r>
            <w:rPr>
              <w:rFonts w:hint="eastAsia" w:ascii="Times New Roman" w:hAnsi="Times New Roman" w:eastAsia="黑体" w:cs="黑体"/>
              <w:bCs w:val="0"/>
              <w:sz w:val="32"/>
              <w:szCs w:val="32"/>
              <w:highlight w:val="none"/>
            </w:rPr>
            <w:fldChar w:fldCharType="separate"/>
          </w:r>
          <w:r>
            <w:rPr>
              <w:rFonts w:hint="eastAsia" w:ascii="Times New Roman" w:hAnsi="Times New Roman" w:eastAsia="黑体" w:cs="黑体"/>
              <w:kern w:val="2"/>
              <w:sz w:val="32"/>
              <w:szCs w:val="32"/>
              <w:lang w:val="en-US" w:bidi="zh-CN"/>
            </w:rPr>
            <w:t xml:space="preserve">九、 </w:t>
          </w:r>
          <w:r>
            <w:rPr>
              <w:rFonts w:hint="eastAsia" w:ascii="Times New Roman" w:hAnsi="Times New Roman" w:eastAsia="黑体" w:cs="黑体"/>
              <w:kern w:val="2"/>
              <w:sz w:val="32"/>
              <w:szCs w:val="32"/>
              <w:highlight w:val="none"/>
              <w:lang w:val="en-US" w:bidi="zh-CN"/>
            </w:rPr>
            <w:t>评审规则</w:t>
          </w:r>
          <w:r>
            <w:rPr>
              <w:rFonts w:ascii="Times New Roman" w:hAnsi="Times New Roman"/>
              <w:sz w:val="32"/>
              <w:szCs w:val="32"/>
            </w:rPr>
            <w:tab/>
          </w:r>
          <w:r>
            <w:rPr>
              <w:rFonts w:ascii="Times New Roman" w:hAnsi="Times New Roman"/>
              <w:sz w:val="32"/>
              <w:szCs w:val="32"/>
            </w:rPr>
            <w:fldChar w:fldCharType="begin"/>
          </w:r>
          <w:r>
            <w:rPr>
              <w:rFonts w:ascii="Times New Roman" w:hAnsi="Times New Roman"/>
              <w:sz w:val="32"/>
              <w:szCs w:val="32"/>
            </w:rPr>
            <w:instrText xml:space="preserve"> PAGEREF _Toc28507 \h </w:instrText>
          </w:r>
          <w:r>
            <w:rPr>
              <w:rFonts w:ascii="Times New Roman" w:hAnsi="Times New Roman"/>
              <w:sz w:val="32"/>
              <w:szCs w:val="32"/>
            </w:rPr>
            <w:fldChar w:fldCharType="separate"/>
          </w:r>
          <w:r>
            <w:rPr>
              <w:rFonts w:ascii="Times New Roman" w:hAnsi="Times New Roman"/>
              <w:sz w:val="32"/>
              <w:szCs w:val="32"/>
            </w:rPr>
            <w:t>12</w:t>
          </w:r>
          <w:r>
            <w:rPr>
              <w:rFonts w:ascii="Times New Roman" w:hAnsi="Times New Roman"/>
              <w:sz w:val="32"/>
              <w:szCs w:val="32"/>
            </w:rPr>
            <w:fldChar w:fldCharType="end"/>
          </w:r>
          <w:r>
            <w:rPr>
              <w:rFonts w:hint="eastAsia" w:ascii="Times New Roman" w:hAnsi="Times New Roman" w:eastAsia="黑体" w:cs="黑体"/>
              <w:bCs w:val="0"/>
              <w:sz w:val="32"/>
              <w:szCs w:val="32"/>
              <w:highlight w:val="none"/>
            </w:rPr>
            <w:fldChar w:fldCharType="end"/>
          </w:r>
        </w:p>
        <w:p w14:paraId="699424FD">
          <w:pPr>
            <w:pStyle w:val="7"/>
            <w:tabs>
              <w:tab w:val="right" w:leader="dot" w:pos="8405"/>
            </w:tabs>
            <w:rPr>
              <w:rFonts w:ascii="Times New Roman" w:hAnsi="Times New Roman"/>
              <w:sz w:val="32"/>
              <w:szCs w:val="32"/>
            </w:rPr>
          </w:pPr>
          <w:r>
            <w:rPr>
              <w:rFonts w:hint="eastAsia" w:ascii="Times New Roman" w:hAnsi="Times New Roman" w:eastAsia="黑体" w:cs="黑体"/>
              <w:bCs w:val="0"/>
              <w:sz w:val="32"/>
              <w:szCs w:val="32"/>
              <w:highlight w:val="none"/>
            </w:rPr>
            <w:fldChar w:fldCharType="begin"/>
          </w:r>
          <w:r>
            <w:rPr>
              <w:rFonts w:hint="eastAsia" w:ascii="Times New Roman" w:hAnsi="Times New Roman" w:eastAsia="黑体" w:cs="黑体"/>
              <w:bCs w:val="0"/>
              <w:sz w:val="32"/>
              <w:szCs w:val="32"/>
              <w:highlight w:val="none"/>
            </w:rPr>
            <w:instrText xml:space="preserve"> HYPERLINK \l _Toc7745 </w:instrText>
          </w:r>
          <w:r>
            <w:rPr>
              <w:rFonts w:hint="eastAsia" w:ascii="Times New Roman" w:hAnsi="Times New Roman" w:eastAsia="黑体" w:cs="黑体"/>
              <w:bCs w:val="0"/>
              <w:sz w:val="32"/>
              <w:szCs w:val="32"/>
              <w:highlight w:val="none"/>
            </w:rPr>
            <w:fldChar w:fldCharType="separate"/>
          </w:r>
          <w:r>
            <w:rPr>
              <w:rFonts w:hint="eastAsia" w:ascii="Times New Roman" w:hAnsi="Times New Roman" w:eastAsia="黑体" w:cs="黑体"/>
              <w:bCs w:val="0"/>
              <w:kern w:val="2"/>
              <w:sz w:val="32"/>
              <w:szCs w:val="32"/>
              <w:lang w:val="zh-CN" w:bidi="zh-CN"/>
            </w:rPr>
            <w:t xml:space="preserve">十、 </w:t>
          </w:r>
          <w:r>
            <w:rPr>
              <w:rFonts w:hint="eastAsia" w:ascii="Times New Roman" w:hAnsi="Times New Roman" w:eastAsia="黑体" w:cs="黑体"/>
              <w:bCs w:val="0"/>
              <w:kern w:val="2"/>
              <w:sz w:val="32"/>
              <w:szCs w:val="32"/>
              <w:highlight w:val="none"/>
              <w:lang w:val="zh-CN" w:bidi="zh-CN"/>
            </w:rPr>
            <w:t>奖项设置和奖励办法</w:t>
          </w:r>
          <w:r>
            <w:rPr>
              <w:rFonts w:ascii="Times New Roman" w:hAnsi="Times New Roman"/>
              <w:sz w:val="32"/>
              <w:szCs w:val="32"/>
            </w:rPr>
            <w:tab/>
          </w:r>
          <w:r>
            <w:rPr>
              <w:rFonts w:ascii="Times New Roman" w:hAnsi="Times New Roman"/>
              <w:sz w:val="32"/>
              <w:szCs w:val="32"/>
            </w:rPr>
            <w:fldChar w:fldCharType="begin"/>
          </w:r>
          <w:r>
            <w:rPr>
              <w:rFonts w:ascii="Times New Roman" w:hAnsi="Times New Roman"/>
              <w:sz w:val="32"/>
              <w:szCs w:val="32"/>
            </w:rPr>
            <w:instrText xml:space="preserve"> PAGEREF _Toc7745 \h </w:instrText>
          </w:r>
          <w:r>
            <w:rPr>
              <w:rFonts w:ascii="Times New Roman" w:hAnsi="Times New Roman"/>
              <w:sz w:val="32"/>
              <w:szCs w:val="32"/>
            </w:rPr>
            <w:fldChar w:fldCharType="separate"/>
          </w:r>
          <w:r>
            <w:rPr>
              <w:rFonts w:ascii="Times New Roman" w:hAnsi="Times New Roman"/>
              <w:sz w:val="32"/>
              <w:szCs w:val="32"/>
            </w:rPr>
            <w:t>13</w:t>
          </w:r>
          <w:r>
            <w:rPr>
              <w:rFonts w:ascii="Times New Roman" w:hAnsi="Times New Roman"/>
              <w:sz w:val="32"/>
              <w:szCs w:val="32"/>
            </w:rPr>
            <w:fldChar w:fldCharType="end"/>
          </w:r>
          <w:r>
            <w:rPr>
              <w:rFonts w:hint="eastAsia" w:ascii="Times New Roman" w:hAnsi="Times New Roman" w:eastAsia="黑体" w:cs="黑体"/>
              <w:bCs w:val="0"/>
              <w:sz w:val="32"/>
              <w:szCs w:val="32"/>
              <w:highlight w:val="none"/>
            </w:rPr>
            <w:fldChar w:fldCharType="end"/>
          </w:r>
        </w:p>
        <w:p w14:paraId="0717CC64">
          <w:pPr>
            <w:rPr>
              <w:rFonts w:hint="eastAsia" w:ascii="Times New Roman" w:hAnsi="Times New Roman" w:eastAsia="黑体" w:cs="黑体"/>
              <w:b w:val="0"/>
              <w:bCs w:val="0"/>
              <w:kern w:val="0"/>
              <w:sz w:val="32"/>
              <w:szCs w:val="32"/>
              <w:highlight w:val="none"/>
              <w:lang w:val="zh-CN" w:eastAsia="zh-CN" w:bidi="zh-CN"/>
            </w:rPr>
          </w:pPr>
          <w:r>
            <w:rPr>
              <w:rFonts w:hint="eastAsia" w:ascii="Times New Roman" w:hAnsi="Times New Roman" w:eastAsia="黑体" w:cs="黑体"/>
              <w:bCs w:val="0"/>
              <w:sz w:val="32"/>
              <w:szCs w:val="32"/>
              <w:highlight w:val="none"/>
            </w:rPr>
            <w:fldChar w:fldCharType="end"/>
          </w:r>
        </w:p>
      </w:sdtContent>
    </w:sdt>
    <w:p w14:paraId="3BDA82BC">
      <w:pPr>
        <w:rPr>
          <w:rFonts w:hint="eastAsia" w:ascii="Times New Roman" w:hAnsi="Times New Roman" w:eastAsia="黑体" w:cs="黑体"/>
          <w:b w:val="0"/>
          <w:bCs w:val="0"/>
          <w:kern w:val="0"/>
          <w:sz w:val="32"/>
          <w:szCs w:val="32"/>
          <w:highlight w:val="none"/>
          <w:lang w:val="en-US" w:eastAsia="zh-CN" w:bidi="zh-CN"/>
        </w:rPr>
      </w:pPr>
    </w:p>
    <w:p w14:paraId="1D5779CB">
      <w:pPr>
        <w:rPr>
          <w:rFonts w:hint="eastAsia" w:ascii="Times New Roman" w:hAnsi="Times New Roman" w:eastAsia="小标宋" w:cs="小标宋"/>
          <w:spacing w:val="-6"/>
          <w:sz w:val="44"/>
          <w:szCs w:val="44"/>
          <w:highlight w:val="none"/>
          <w:lang w:val="en-US"/>
        </w:rPr>
      </w:pPr>
      <w:bookmarkStart w:id="34" w:name="_GoBack"/>
      <w:bookmarkEnd w:id="34"/>
      <w:r>
        <w:rPr>
          <w:rFonts w:hint="eastAsia" w:ascii="Times New Roman" w:hAnsi="Times New Roman" w:eastAsia="小标宋" w:cs="小标宋"/>
          <w:spacing w:val="-6"/>
          <w:sz w:val="44"/>
          <w:szCs w:val="44"/>
          <w:highlight w:val="none"/>
          <w:lang w:val="en-US"/>
        </w:rPr>
        <w:br w:type="page"/>
      </w:r>
    </w:p>
    <w:p w14:paraId="501D79FC">
      <w:pPr>
        <w:keepNext w:val="0"/>
        <w:keepLines w:val="0"/>
        <w:pageBreakBefore w:val="0"/>
        <w:widowControl/>
        <w:numPr>
          <w:ilvl w:val="0"/>
          <w:numId w:val="1"/>
        </w:numPr>
        <w:shd w:val="clear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0"/>
        <w:rPr>
          <w:rFonts w:hint="eastAsia" w:ascii="Times New Roman" w:hAnsi="Times New Roman" w:eastAsia="黑体" w:cs="黑体"/>
          <w:kern w:val="2"/>
          <w:sz w:val="32"/>
          <w:szCs w:val="32"/>
          <w:highlight w:val="none"/>
          <w:lang w:val="en-US" w:bidi="zh-CN"/>
        </w:rPr>
      </w:pPr>
      <w:bookmarkStart w:id="2" w:name="_bookmark2"/>
      <w:bookmarkEnd w:id="2"/>
      <w:bookmarkStart w:id="3" w:name="_bookmark0"/>
      <w:bookmarkEnd w:id="3"/>
      <w:bookmarkStart w:id="4" w:name="_Toc936"/>
      <w:r>
        <w:rPr>
          <w:rFonts w:hint="eastAsia" w:ascii="Times New Roman" w:hAnsi="Times New Roman" w:eastAsia="黑体" w:cs="黑体"/>
          <w:kern w:val="2"/>
          <w:sz w:val="32"/>
          <w:szCs w:val="32"/>
          <w:highlight w:val="none"/>
          <w:lang w:val="en-US" w:bidi="zh-CN"/>
        </w:rPr>
        <w:t>时间</w:t>
      </w:r>
      <w:bookmarkEnd w:id="4"/>
      <w:r>
        <w:rPr>
          <w:rFonts w:hint="eastAsia" w:ascii="Times New Roman" w:hAnsi="Times New Roman" w:eastAsia="黑体" w:cs="黑体"/>
          <w:kern w:val="2"/>
          <w:sz w:val="32"/>
          <w:szCs w:val="32"/>
          <w:highlight w:val="none"/>
          <w:lang w:val="en-US" w:bidi="zh-CN"/>
        </w:rPr>
        <w:t>安排</w:t>
      </w:r>
    </w:p>
    <w:p w14:paraId="400B4496">
      <w:pPr>
        <w:pStyle w:val="16"/>
        <w:keepNext w:val="0"/>
        <w:keepLines w:val="0"/>
        <w:pageBreakBefore w:val="0"/>
        <w:tabs>
          <w:tab w:val="left" w:pos="9900"/>
        </w:tabs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right="0" w:rightChars="0" w:firstLine="624" w:firstLineChars="200"/>
        <w:textAlignment w:val="auto"/>
        <w:rPr>
          <w:rFonts w:ascii="Times New Roman" w:hAnsi="Times New Roman" w:eastAsia="仿宋_GB2312" w:cs="仿宋"/>
          <w:spacing w:val="-4"/>
          <w:sz w:val="32"/>
          <w:szCs w:val="32"/>
          <w:highlight w:val="none"/>
          <w:lang w:val="en-US"/>
        </w:rPr>
      </w:pPr>
      <w:r>
        <w:rPr>
          <w:rFonts w:hint="eastAsia" w:ascii="Times New Roman" w:hAnsi="Times New Roman" w:eastAsia="仿宋_GB2312" w:cs="仿宋"/>
          <w:spacing w:val="-4"/>
          <w:sz w:val="32"/>
          <w:szCs w:val="32"/>
          <w:highlight w:val="none"/>
          <w:lang w:val="en-US"/>
        </w:rPr>
        <w:t>开赛时间：</w:t>
      </w:r>
      <w:r>
        <w:rPr>
          <w:rFonts w:hint="eastAsia" w:ascii="Times New Roman" w:hAnsi="Times New Roman" w:eastAsia="仿宋_GB2312" w:cs="仿宋"/>
          <w:spacing w:val="-4"/>
          <w:sz w:val="32"/>
          <w:szCs w:val="32"/>
          <w:highlight w:val="none"/>
          <w:lang w:val="en-US" w:eastAsia="zh-CN"/>
        </w:rPr>
        <w:t>2026</w:t>
      </w:r>
      <w:r>
        <w:rPr>
          <w:rFonts w:hint="eastAsia" w:ascii="Times New Roman" w:hAnsi="Times New Roman" w:eastAsia="仿宋_GB2312" w:cs="仿宋"/>
          <w:spacing w:val="-4"/>
          <w:sz w:val="32"/>
          <w:szCs w:val="32"/>
          <w:highlight w:val="none"/>
          <w:lang w:val="en-US"/>
        </w:rPr>
        <w:t>年3月</w:t>
      </w:r>
    </w:p>
    <w:p w14:paraId="57915F88">
      <w:pPr>
        <w:pStyle w:val="16"/>
        <w:keepNext w:val="0"/>
        <w:keepLines w:val="0"/>
        <w:pageBreakBefore w:val="0"/>
        <w:tabs>
          <w:tab w:val="left" w:pos="9900"/>
        </w:tabs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right="0" w:rightChars="0" w:firstLine="624" w:firstLineChars="200"/>
        <w:textAlignment w:val="auto"/>
        <w:rPr>
          <w:rFonts w:ascii="Times New Roman" w:hAnsi="Times New Roman" w:eastAsia="仿宋_GB2312" w:cs="仿宋"/>
          <w:spacing w:val="-4"/>
          <w:sz w:val="32"/>
          <w:szCs w:val="32"/>
          <w:highlight w:val="none"/>
          <w:lang w:val="en-US"/>
        </w:rPr>
      </w:pPr>
      <w:r>
        <w:rPr>
          <w:rFonts w:hint="eastAsia" w:ascii="Times New Roman" w:hAnsi="Times New Roman" w:eastAsia="仿宋_GB2312" w:cs="仿宋"/>
          <w:spacing w:val="-4"/>
          <w:sz w:val="32"/>
          <w:szCs w:val="32"/>
          <w:highlight w:val="none"/>
          <w:lang w:val="en-US"/>
        </w:rPr>
        <w:t>报名</w:t>
      </w:r>
      <w:r>
        <w:rPr>
          <w:rFonts w:hint="eastAsia" w:ascii="Times New Roman" w:hAnsi="Times New Roman" w:eastAsia="仿宋_GB2312" w:cs="仿宋"/>
          <w:spacing w:val="-4"/>
          <w:sz w:val="32"/>
          <w:szCs w:val="32"/>
          <w:highlight w:val="none"/>
          <w:lang w:val="en-US" w:eastAsia="zh-CN"/>
        </w:rPr>
        <w:t>及作品提交</w:t>
      </w:r>
      <w:r>
        <w:rPr>
          <w:rFonts w:hint="eastAsia" w:ascii="Times New Roman" w:hAnsi="Times New Roman" w:eastAsia="仿宋_GB2312" w:cs="仿宋"/>
          <w:spacing w:val="-4"/>
          <w:sz w:val="32"/>
          <w:szCs w:val="32"/>
          <w:highlight w:val="none"/>
          <w:lang w:val="en-US"/>
        </w:rPr>
        <w:t>截止</w:t>
      </w:r>
      <w:r>
        <w:rPr>
          <w:rFonts w:hint="eastAsia" w:ascii="Times New Roman" w:hAnsi="Times New Roman" w:eastAsia="仿宋_GB2312" w:cs="仿宋"/>
          <w:spacing w:val="-4"/>
          <w:sz w:val="32"/>
          <w:szCs w:val="32"/>
          <w:highlight w:val="none"/>
          <w:lang w:val="en-US" w:eastAsia="zh-CN"/>
        </w:rPr>
        <w:t>时间</w:t>
      </w:r>
      <w:r>
        <w:rPr>
          <w:rFonts w:hint="eastAsia" w:ascii="Times New Roman" w:hAnsi="Times New Roman" w:eastAsia="仿宋_GB2312" w:cs="仿宋"/>
          <w:spacing w:val="-4"/>
          <w:sz w:val="32"/>
          <w:szCs w:val="32"/>
          <w:highlight w:val="none"/>
          <w:lang w:val="en-US"/>
        </w:rPr>
        <w:t>：</w:t>
      </w:r>
      <w:r>
        <w:rPr>
          <w:rFonts w:hint="eastAsia" w:ascii="Times New Roman" w:hAnsi="Times New Roman" w:eastAsia="仿宋_GB2312" w:cs="仿宋"/>
          <w:spacing w:val="-4"/>
          <w:sz w:val="32"/>
          <w:szCs w:val="32"/>
          <w:highlight w:val="none"/>
          <w:lang w:val="en-US" w:eastAsia="zh-CN"/>
        </w:rPr>
        <w:t>2026</w:t>
      </w:r>
      <w:r>
        <w:rPr>
          <w:rFonts w:hint="eastAsia" w:ascii="Times New Roman" w:hAnsi="Times New Roman" w:eastAsia="仿宋_GB2312" w:cs="仿宋"/>
          <w:spacing w:val="-4"/>
          <w:sz w:val="32"/>
          <w:szCs w:val="32"/>
          <w:highlight w:val="none"/>
          <w:lang w:val="en-US"/>
        </w:rPr>
        <w:t>年6月20日</w:t>
      </w:r>
    </w:p>
    <w:p w14:paraId="72B13A9D">
      <w:pPr>
        <w:pStyle w:val="16"/>
        <w:keepNext w:val="0"/>
        <w:keepLines w:val="0"/>
        <w:pageBreakBefore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right="0" w:rightChars="0" w:firstLine="624" w:firstLineChars="200"/>
        <w:textAlignment w:val="auto"/>
        <w:rPr>
          <w:rFonts w:hint="eastAsia" w:ascii="Times New Roman" w:hAnsi="Times New Roman" w:eastAsia="仿宋_GB2312" w:cs="仿宋"/>
          <w:spacing w:val="-4"/>
          <w:sz w:val="32"/>
          <w:szCs w:val="32"/>
          <w:highlight w:val="none"/>
          <w:lang w:val="en-US"/>
        </w:rPr>
      </w:pPr>
      <w:r>
        <w:rPr>
          <w:rFonts w:hint="eastAsia" w:ascii="Times New Roman" w:hAnsi="Times New Roman" w:eastAsia="仿宋_GB2312" w:cs="仿宋"/>
          <w:spacing w:val="-4"/>
          <w:sz w:val="32"/>
          <w:szCs w:val="32"/>
          <w:highlight w:val="none"/>
          <w:lang w:val="en-US"/>
        </w:rPr>
        <w:t>初赛、决赛时间：预计7月初举办初赛，8月中旬举办全国总决赛。</w:t>
      </w:r>
    </w:p>
    <w:p w14:paraId="480EEA72">
      <w:pPr>
        <w:keepNext w:val="0"/>
        <w:keepLines w:val="0"/>
        <w:pageBreakBefore w:val="0"/>
        <w:widowControl/>
        <w:numPr>
          <w:ilvl w:val="0"/>
          <w:numId w:val="1"/>
        </w:numPr>
        <w:shd w:val="clear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0"/>
        <w:rPr>
          <w:rFonts w:hint="eastAsia" w:ascii="Times New Roman" w:hAnsi="Times New Roman" w:eastAsia="黑体" w:cs="黑体"/>
          <w:kern w:val="2"/>
          <w:sz w:val="32"/>
          <w:szCs w:val="32"/>
          <w:highlight w:val="none"/>
          <w:lang w:val="en-US" w:bidi="zh-CN"/>
        </w:rPr>
      </w:pPr>
      <w:bookmarkStart w:id="5" w:name="_Toc23641"/>
      <w:r>
        <w:rPr>
          <w:rFonts w:hint="eastAsia" w:ascii="Times New Roman" w:hAnsi="Times New Roman" w:eastAsia="黑体" w:cs="黑体"/>
          <w:kern w:val="2"/>
          <w:sz w:val="32"/>
          <w:szCs w:val="32"/>
          <w:highlight w:val="none"/>
          <w:lang w:val="en-US" w:bidi="zh-CN"/>
        </w:rPr>
        <w:t>组织机构</w:t>
      </w:r>
      <w:bookmarkEnd w:id="5"/>
    </w:p>
    <w:p w14:paraId="128F8014">
      <w:pPr>
        <w:pStyle w:val="16"/>
        <w:keepNext w:val="0"/>
        <w:keepLines w:val="0"/>
        <w:pageBreakBefore w:val="0"/>
        <w:numPr>
          <w:ilvl w:val="0"/>
          <w:numId w:val="2"/>
        </w:numPr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right="0" w:rightChars="0" w:firstLine="616" w:firstLineChars="200"/>
        <w:textAlignment w:val="auto"/>
        <w:rPr>
          <w:rFonts w:hint="eastAsia" w:ascii="Times New Roman" w:hAnsi="Times New Roman" w:eastAsia="楷体" w:cs="楷体"/>
          <w:b w:val="0"/>
          <w:bCs w:val="0"/>
          <w:spacing w:val="-6"/>
          <w:sz w:val="32"/>
          <w:szCs w:val="32"/>
          <w:highlight w:val="none"/>
          <w:lang w:val="en-US"/>
        </w:rPr>
      </w:pPr>
      <w:r>
        <w:rPr>
          <w:rFonts w:hint="eastAsia" w:ascii="Times New Roman" w:hAnsi="Times New Roman" w:eastAsia="楷体" w:cs="楷体"/>
          <w:b w:val="0"/>
          <w:bCs w:val="0"/>
          <w:spacing w:val="-6"/>
          <w:sz w:val="32"/>
          <w:szCs w:val="32"/>
          <w:highlight w:val="none"/>
          <w:lang w:val="en-US"/>
        </w:rPr>
        <w:t>指导单位：</w:t>
      </w:r>
    </w:p>
    <w:p w14:paraId="223EE65B">
      <w:pPr>
        <w:pStyle w:val="16"/>
        <w:keepNext w:val="0"/>
        <w:keepLines w:val="0"/>
        <w:pageBreakBefore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right="0" w:rightChars="0" w:firstLine="624" w:firstLineChars="200"/>
        <w:textAlignment w:val="auto"/>
        <w:rPr>
          <w:rFonts w:ascii="Times New Roman" w:hAnsi="Times New Roman" w:eastAsia="仿宋_GB2312" w:cs="仿宋"/>
          <w:spacing w:val="-4"/>
          <w:sz w:val="32"/>
          <w:szCs w:val="32"/>
          <w:highlight w:val="none"/>
          <w:lang w:val="en-US"/>
        </w:rPr>
      </w:pPr>
      <w:r>
        <w:rPr>
          <w:rFonts w:hint="eastAsia" w:ascii="Times New Roman" w:hAnsi="Times New Roman" w:eastAsia="仿宋_GB2312" w:cs="仿宋"/>
          <w:spacing w:val="-4"/>
          <w:sz w:val="32"/>
          <w:szCs w:val="32"/>
          <w:highlight w:val="none"/>
          <w:lang w:val="en-US"/>
        </w:rPr>
        <w:t>教育部学位管理与研究生教育司</w:t>
      </w:r>
    </w:p>
    <w:p w14:paraId="5807E5CA">
      <w:pPr>
        <w:pStyle w:val="16"/>
        <w:keepNext w:val="0"/>
        <w:keepLines w:val="0"/>
        <w:pageBreakBefore w:val="0"/>
        <w:numPr>
          <w:ilvl w:val="0"/>
          <w:numId w:val="2"/>
        </w:numPr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right="0" w:rightChars="0" w:firstLine="616" w:firstLineChars="200"/>
        <w:textAlignment w:val="auto"/>
        <w:rPr>
          <w:rFonts w:hint="eastAsia" w:ascii="Times New Roman" w:hAnsi="Times New Roman" w:eastAsia="楷体" w:cs="楷体"/>
          <w:b w:val="0"/>
          <w:bCs w:val="0"/>
          <w:spacing w:val="-6"/>
          <w:sz w:val="32"/>
          <w:szCs w:val="32"/>
          <w:highlight w:val="none"/>
          <w:lang w:val="en-US"/>
        </w:rPr>
      </w:pPr>
      <w:r>
        <w:rPr>
          <w:rFonts w:hint="eastAsia" w:ascii="Times New Roman" w:hAnsi="Times New Roman" w:eastAsia="楷体" w:cs="楷体"/>
          <w:b w:val="0"/>
          <w:bCs w:val="0"/>
          <w:spacing w:val="-6"/>
          <w:sz w:val="32"/>
          <w:szCs w:val="32"/>
          <w:highlight w:val="none"/>
          <w:lang w:val="en-US"/>
        </w:rPr>
        <w:t>主办单位：</w:t>
      </w:r>
    </w:p>
    <w:p w14:paraId="78788D06">
      <w:pPr>
        <w:pStyle w:val="16"/>
        <w:keepNext w:val="0"/>
        <w:keepLines w:val="0"/>
        <w:pageBreakBefore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right="0" w:rightChars="0" w:firstLine="624" w:firstLineChars="200"/>
        <w:textAlignment w:val="auto"/>
        <w:rPr>
          <w:rFonts w:ascii="Times New Roman" w:hAnsi="Times New Roman" w:eastAsia="仿宋_GB2312" w:cs="仿宋"/>
          <w:spacing w:val="-4"/>
          <w:sz w:val="32"/>
          <w:szCs w:val="32"/>
          <w:highlight w:val="none"/>
          <w:lang w:val="en-US"/>
        </w:rPr>
      </w:pPr>
      <w:r>
        <w:rPr>
          <w:rFonts w:hint="eastAsia" w:ascii="Times New Roman" w:hAnsi="Times New Roman" w:eastAsia="仿宋_GB2312" w:cs="仿宋"/>
          <w:spacing w:val="-4"/>
          <w:sz w:val="32"/>
          <w:szCs w:val="32"/>
          <w:highlight w:val="none"/>
          <w:lang w:val="en-US"/>
        </w:rPr>
        <w:t>中国学位与研究生教育学会</w:t>
      </w:r>
    </w:p>
    <w:p w14:paraId="152FBA61">
      <w:pPr>
        <w:pStyle w:val="16"/>
        <w:keepNext w:val="0"/>
        <w:keepLines w:val="0"/>
        <w:pageBreakBefore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right="0" w:rightChars="0" w:firstLine="624" w:firstLineChars="200"/>
        <w:textAlignment w:val="auto"/>
        <w:rPr>
          <w:rFonts w:ascii="Times New Roman" w:hAnsi="Times New Roman" w:eastAsia="仿宋_GB2312" w:cs="仿宋"/>
          <w:spacing w:val="-4"/>
          <w:sz w:val="32"/>
          <w:szCs w:val="32"/>
          <w:highlight w:val="none"/>
          <w:lang w:val="en-US"/>
        </w:rPr>
      </w:pPr>
      <w:r>
        <w:rPr>
          <w:rFonts w:hint="eastAsia" w:ascii="Times New Roman" w:hAnsi="Times New Roman" w:eastAsia="仿宋_GB2312" w:cs="仿宋"/>
          <w:spacing w:val="-4"/>
          <w:sz w:val="32"/>
          <w:szCs w:val="32"/>
          <w:highlight w:val="none"/>
          <w:lang w:val="en-US"/>
        </w:rPr>
        <w:t>中国电子学会</w:t>
      </w:r>
    </w:p>
    <w:p w14:paraId="55ADAE84">
      <w:pPr>
        <w:pStyle w:val="16"/>
        <w:keepNext w:val="0"/>
        <w:keepLines w:val="0"/>
        <w:pageBreakBefore w:val="0"/>
        <w:numPr>
          <w:ilvl w:val="0"/>
          <w:numId w:val="2"/>
        </w:numPr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right="0" w:rightChars="0" w:firstLine="616" w:firstLineChars="200"/>
        <w:textAlignment w:val="auto"/>
        <w:rPr>
          <w:rFonts w:hint="eastAsia" w:ascii="Times New Roman" w:hAnsi="Times New Roman" w:eastAsia="楷体" w:cs="楷体"/>
          <w:b w:val="0"/>
          <w:bCs w:val="0"/>
          <w:spacing w:val="-6"/>
          <w:sz w:val="32"/>
          <w:szCs w:val="32"/>
          <w:highlight w:val="none"/>
          <w:lang w:val="en-US"/>
        </w:rPr>
      </w:pPr>
      <w:r>
        <w:rPr>
          <w:rFonts w:hint="eastAsia" w:ascii="Times New Roman" w:hAnsi="Times New Roman" w:eastAsia="楷体" w:cs="楷体"/>
          <w:b w:val="0"/>
          <w:bCs w:val="0"/>
          <w:spacing w:val="-6"/>
          <w:sz w:val="32"/>
          <w:szCs w:val="32"/>
          <w:highlight w:val="none"/>
          <w:lang w:val="en-US"/>
        </w:rPr>
        <w:t>承办单位：</w:t>
      </w:r>
    </w:p>
    <w:p w14:paraId="688B12E4">
      <w:pPr>
        <w:pStyle w:val="16"/>
        <w:keepNext w:val="0"/>
        <w:keepLines w:val="0"/>
        <w:pageBreakBefore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right="0" w:rightChars="0" w:firstLine="624" w:firstLineChars="200"/>
        <w:textAlignment w:val="auto"/>
        <w:rPr>
          <w:rFonts w:hint="eastAsia" w:ascii="Times New Roman" w:hAnsi="Times New Roman" w:eastAsia="仿宋_GB2312" w:cs="仿宋"/>
          <w:spacing w:val="-4"/>
          <w:kern w:val="0"/>
          <w:sz w:val="32"/>
          <w:szCs w:val="32"/>
          <w:highlight w:val="none"/>
          <w:lang w:val="en-US" w:eastAsia="zh-CN" w:bidi="zh-CN"/>
        </w:rPr>
      </w:pPr>
      <w:r>
        <w:rPr>
          <w:rFonts w:hint="eastAsia" w:ascii="Times New Roman" w:hAnsi="Times New Roman" w:eastAsia="仿宋_GB2312" w:cs="仿宋"/>
          <w:spacing w:val="-4"/>
          <w:sz w:val="32"/>
          <w:szCs w:val="32"/>
          <w:highlight w:val="none"/>
          <w:lang w:val="en-US"/>
        </w:rPr>
        <w:t>东北分赛区：</w:t>
      </w:r>
      <w:r>
        <w:rPr>
          <w:rFonts w:hint="eastAsia" w:ascii="Times New Roman" w:hAnsi="Times New Roman" w:eastAsia="仿宋_GB2312" w:cs="仿宋"/>
          <w:spacing w:val="-4"/>
          <w:kern w:val="0"/>
          <w:sz w:val="32"/>
          <w:szCs w:val="32"/>
          <w:highlight w:val="none"/>
          <w:lang w:val="en-US" w:eastAsia="zh-CN" w:bidi="zh-CN"/>
        </w:rPr>
        <w:t>哈尔滨工业大学</w:t>
      </w:r>
    </w:p>
    <w:p w14:paraId="5D039AFF">
      <w:pPr>
        <w:pStyle w:val="16"/>
        <w:keepNext w:val="0"/>
        <w:keepLines w:val="0"/>
        <w:pageBreakBefore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right="0" w:rightChars="0" w:firstLine="624" w:firstLineChars="200"/>
        <w:textAlignment w:val="auto"/>
        <w:rPr>
          <w:rFonts w:hint="eastAsia" w:ascii="Times New Roman" w:hAnsi="Times New Roman" w:eastAsia="仿宋_GB2312" w:cs="仿宋"/>
          <w:spacing w:val="-4"/>
          <w:kern w:val="0"/>
          <w:sz w:val="32"/>
          <w:szCs w:val="32"/>
          <w:highlight w:val="none"/>
          <w:lang w:val="en-US" w:bidi="zh-CN"/>
        </w:rPr>
      </w:pPr>
      <w:r>
        <w:rPr>
          <w:rFonts w:hint="eastAsia" w:ascii="Times New Roman" w:hAnsi="Times New Roman" w:eastAsia="仿宋_GB2312" w:cs="仿宋"/>
          <w:spacing w:val="-4"/>
          <w:sz w:val="32"/>
          <w:szCs w:val="32"/>
          <w:highlight w:val="none"/>
          <w:lang w:val="en-US"/>
        </w:rPr>
        <w:t>华北分赛区：</w:t>
      </w:r>
      <w:r>
        <w:rPr>
          <w:rFonts w:hint="eastAsia" w:ascii="Times New Roman" w:hAnsi="Times New Roman" w:eastAsia="仿宋_GB2312" w:cs="仿宋"/>
          <w:spacing w:val="-4"/>
          <w:kern w:val="0"/>
          <w:sz w:val="32"/>
          <w:szCs w:val="32"/>
          <w:highlight w:val="none"/>
          <w:lang w:val="en-US" w:bidi="zh-CN"/>
        </w:rPr>
        <w:t>天津工业大学</w:t>
      </w:r>
    </w:p>
    <w:p w14:paraId="014A9F92">
      <w:pPr>
        <w:pStyle w:val="16"/>
        <w:keepNext w:val="0"/>
        <w:keepLines w:val="0"/>
        <w:pageBreakBefore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right="0" w:rightChars="0" w:firstLine="624" w:firstLineChars="200"/>
        <w:textAlignment w:val="auto"/>
        <w:rPr>
          <w:rFonts w:hint="eastAsia" w:ascii="Times New Roman" w:hAnsi="Times New Roman" w:eastAsia="仿宋_GB2312" w:cs="仿宋"/>
          <w:spacing w:val="-4"/>
          <w:kern w:val="0"/>
          <w:sz w:val="32"/>
          <w:szCs w:val="32"/>
          <w:highlight w:val="none"/>
          <w:lang w:val="en-US" w:bidi="zh-CN"/>
        </w:rPr>
      </w:pPr>
      <w:r>
        <w:rPr>
          <w:rFonts w:hint="eastAsia" w:ascii="Times New Roman" w:hAnsi="Times New Roman" w:eastAsia="仿宋_GB2312" w:cs="仿宋"/>
          <w:spacing w:val="-4"/>
          <w:sz w:val="32"/>
          <w:szCs w:val="32"/>
          <w:highlight w:val="none"/>
          <w:lang w:val="en-US"/>
        </w:rPr>
        <w:t>西北分赛区：</w:t>
      </w:r>
      <w:r>
        <w:rPr>
          <w:rFonts w:hint="eastAsia" w:ascii="Times New Roman" w:hAnsi="Times New Roman" w:eastAsia="仿宋_GB2312" w:cs="仿宋"/>
          <w:spacing w:val="-4"/>
          <w:kern w:val="0"/>
          <w:sz w:val="32"/>
          <w:szCs w:val="32"/>
          <w:highlight w:val="none"/>
          <w:lang w:val="en-US" w:bidi="zh-CN"/>
        </w:rPr>
        <w:t>西安工业大学</w:t>
      </w:r>
    </w:p>
    <w:p w14:paraId="27680582">
      <w:pPr>
        <w:pStyle w:val="16"/>
        <w:keepNext w:val="0"/>
        <w:keepLines w:val="0"/>
        <w:pageBreakBefore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right="0" w:rightChars="0" w:firstLine="624" w:firstLineChars="200"/>
        <w:textAlignment w:val="auto"/>
        <w:rPr>
          <w:rFonts w:hint="eastAsia" w:ascii="Times New Roman" w:hAnsi="Times New Roman" w:eastAsia="仿宋_GB2312" w:cs="仿宋"/>
          <w:spacing w:val="-4"/>
          <w:kern w:val="0"/>
          <w:sz w:val="32"/>
          <w:szCs w:val="32"/>
          <w:highlight w:val="none"/>
          <w:lang w:val="en-US" w:bidi="zh-CN"/>
        </w:rPr>
      </w:pPr>
      <w:r>
        <w:rPr>
          <w:rFonts w:hint="eastAsia" w:ascii="Times New Roman" w:hAnsi="Times New Roman" w:eastAsia="仿宋_GB2312" w:cs="仿宋"/>
          <w:spacing w:val="-4"/>
          <w:sz w:val="32"/>
          <w:szCs w:val="32"/>
          <w:highlight w:val="none"/>
          <w:lang w:val="en-US"/>
        </w:rPr>
        <w:t>华中分赛区：</w:t>
      </w:r>
      <w:r>
        <w:rPr>
          <w:rFonts w:hint="eastAsia" w:ascii="Times New Roman" w:hAnsi="Times New Roman" w:eastAsia="仿宋_GB2312" w:cs="仿宋"/>
          <w:spacing w:val="-4"/>
          <w:kern w:val="0"/>
          <w:sz w:val="32"/>
          <w:szCs w:val="32"/>
          <w:highlight w:val="none"/>
          <w:lang w:val="en-US" w:bidi="zh-CN"/>
        </w:rPr>
        <w:t>湘潭大学</w:t>
      </w:r>
    </w:p>
    <w:p w14:paraId="463B4D3F">
      <w:pPr>
        <w:pStyle w:val="16"/>
        <w:keepNext w:val="0"/>
        <w:keepLines w:val="0"/>
        <w:pageBreakBefore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right="0" w:rightChars="0" w:firstLine="624" w:firstLineChars="200"/>
        <w:textAlignment w:val="auto"/>
        <w:rPr>
          <w:rFonts w:hint="eastAsia" w:ascii="Times New Roman" w:hAnsi="Times New Roman" w:eastAsia="仿宋_GB2312" w:cs="仿宋"/>
          <w:spacing w:val="-4"/>
          <w:kern w:val="0"/>
          <w:sz w:val="32"/>
          <w:szCs w:val="32"/>
          <w:highlight w:val="none"/>
          <w:lang w:val="en-US" w:bidi="zh-CN"/>
        </w:rPr>
      </w:pPr>
      <w:r>
        <w:rPr>
          <w:rFonts w:hint="eastAsia" w:ascii="Times New Roman" w:hAnsi="Times New Roman" w:eastAsia="仿宋_GB2312" w:cs="仿宋"/>
          <w:spacing w:val="-4"/>
          <w:sz w:val="32"/>
          <w:szCs w:val="32"/>
          <w:highlight w:val="none"/>
          <w:lang w:val="en-US"/>
        </w:rPr>
        <w:t>华东分赛区：</w:t>
      </w:r>
      <w:r>
        <w:rPr>
          <w:rFonts w:hint="eastAsia" w:ascii="Times New Roman" w:hAnsi="Times New Roman" w:eastAsia="仿宋_GB2312" w:cs="仿宋"/>
          <w:spacing w:val="-4"/>
          <w:kern w:val="0"/>
          <w:sz w:val="32"/>
          <w:szCs w:val="32"/>
          <w:highlight w:val="none"/>
          <w:lang w:val="en-US" w:bidi="zh-CN"/>
        </w:rPr>
        <w:t>安徽大学</w:t>
      </w:r>
    </w:p>
    <w:p w14:paraId="58E0EC15">
      <w:pPr>
        <w:pStyle w:val="16"/>
        <w:keepNext w:val="0"/>
        <w:keepLines w:val="0"/>
        <w:pageBreakBefore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right="0" w:rightChars="0" w:firstLine="624" w:firstLineChars="200"/>
        <w:textAlignment w:val="auto"/>
        <w:rPr>
          <w:rFonts w:hint="default" w:ascii="Times New Roman" w:hAnsi="Times New Roman" w:eastAsia="仿宋_GB2312" w:cs="仿宋"/>
          <w:spacing w:val="-4"/>
          <w:kern w:val="0"/>
          <w:sz w:val="32"/>
          <w:szCs w:val="32"/>
          <w:highlight w:val="none"/>
          <w:lang w:val="en-US" w:bidi="zh-CN"/>
        </w:rPr>
      </w:pPr>
      <w:r>
        <w:rPr>
          <w:rFonts w:hint="eastAsia" w:ascii="Times New Roman" w:hAnsi="Times New Roman" w:eastAsia="仿宋_GB2312" w:cs="仿宋"/>
          <w:spacing w:val="-4"/>
          <w:sz w:val="32"/>
          <w:szCs w:val="32"/>
          <w:highlight w:val="none"/>
          <w:lang w:val="en-US"/>
        </w:rPr>
        <w:t>上海分赛区：</w:t>
      </w:r>
      <w:r>
        <w:rPr>
          <w:rFonts w:hint="eastAsia" w:ascii="Times New Roman" w:hAnsi="Times New Roman" w:eastAsia="仿宋_GB2312" w:cs="仿宋"/>
          <w:spacing w:val="-4"/>
          <w:kern w:val="0"/>
          <w:sz w:val="32"/>
          <w:szCs w:val="32"/>
          <w:highlight w:val="none"/>
          <w:lang w:val="en-US" w:bidi="zh-CN"/>
        </w:rPr>
        <w:t>上海电力大学/上海市电子学会</w:t>
      </w:r>
    </w:p>
    <w:p w14:paraId="5A6F49CC">
      <w:pPr>
        <w:pStyle w:val="16"/>
        <w:keepNext w:val="0"/>
        <w:keepLines w:val="0"/>
        <w:pageBreakBefore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right="0" w:rightChars="0" w:firstLine="624" w:firstLineChars="200"/>
        <w:textAlignment w:val="auto"/>
        <w:rPr>
          <w:rFonts w:hint="eastAsia" w:ascii="Times New Roman" w:hAnsi="Times New Roman" w:eastAsia="仿宋_GB2312" w:cs="仿宋"/>
          <w:spacing w:val="-4"/>
          <w:kern w:val="0"/>
          <w:sz w:val="32"/>
          <w:szCs w:val="32"/>
          <w:highlight w:val="none"/>
          <w:lang w:val="en-US" w:bidi="zh-CN"/>
        </w:rPr>
      </w:pPr>
      <w:r>
        <w:rPr>
          <w:rFonts w:hint="eastAsia" w:ascii="Times New Roman" w:hAnsi="Times New Roman" w:eastAsia="仿宋_GB2312" w:cs="仿宋"/>
          <w:spacing w:val="-4"/>
          <w:sz w:val="32"/>
          <w:szCs w:val="32"/>
          <w:highlight w:val="none"/>
          <w:lang w:val="en-US"/>
        </w:rPr>
        <w:t>西南分赛区：</w:t>
      </w:r>
      <w:r>
        <w:rPr>
          <w:rFonts w:hint="eastAsia" w:ascii="Times New Roman" w:hAnsi="Times New Roman" w:eastAsia="仿宋_GB2312" w:cs="仿宋"/>
          <w:spacing w:val="-4"/>
          <w:kern w:val="0"/>
          <w:sz w:val="32"/>
          <w:szCs w:val="32"/>
          <w:highlight w:val="none"/>
          <w:lang w:val="en-US" w:bidi="zh-CN"/>
        </w:rPr>
        <w:t>成都信息工程大学</w:t>
      </w:r>
    </w:p>
    <w:p w14:paraId="2AE13FD1">
      <w:pPr>
        <w:pStyle w:val="16"/>
        <w:keepNext w:val="0"/>
        <w:keepLines w:val="0"/>
        <w:pageBreakBefore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right="0" w:rightChars="0" w:firstLine="624" w:firstLineChars="200"/>
        <w:textAlignment w:val="auto"/>
        <w:rPr>
          <w:rFonts w:hint="eastAsia" w:ascii="Times New Roman" w:hAnsi="Times New Roman" w:eastAsia="仿宋_GB2312" w:cs="仿宋"/>
          <w:spacing w:val="-4"/>
          <w:kern w:val="0"/>
          <w:sz w:val="32"/>
          <w:szCs w:val="32"/>
          <w:highlight w:val="none"/>
          <w:lang w:val="en-US" w:bidi="zh-CN"/>
        </w:rPr>
      </w:pPr>
      <w:r>
        <w:rPr>
          <w:rFonts w:hint="eastAsia" w:ascii="Times New Roman" w:hAnsi="Times New Roman" w:eastAsia="仿宋_GB2312" w:cs="仿宋"/>
          <w:spacing w:val="-4"/>
          <w:sz w:val="32"/>
          <w:szCs w:val="32"/>
          <w:highlight w:val="none"/>
          <w:lang w:val="en-US"/>
        </w:rPr>
        <w:t>华南分赛区：</w:t>
      </w:r>
      <w:r>
        <w:rPr>
          <w:rFonts w:hint="eastAsia" w:ascii="Times New Roman" w:hAnsi="Times New Roman" w:eastAsia="仿宋_GB2312" w:cs="仿宋"/>
          <w:spacing w:val="-4"/>
          <w:kern w:val="0"/>
          <w:sz w:val="32"/>
          <w:szCs w:val="32"/>
          <w:highlight w:val="none"/>
          <w:lang w:val="en-US" w:bidi="zh-CN"/>
        </w:rPr>
        <w:t>深圳大学</w:t>
      </w:r>
    </w:p>
    <w:p w14:paraId="26205FB3">
      <w:pPr>
        <w:pStyle w:val="16"/>
        <w:keepNext w:val="0"/>
        <w:keepLines w:val="0"/>
        <w:pageBreakBefore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right="0" w:rightChars="0" w:firstLine="624" w:firstLineChars="200"/>
        <w:textAlignment w:val="auto"/>
        <w:rPr>
          <w:rFonts w:hint="eastAsia" w:ascii="Times New Roman" w:hAnsi="Times New Roman" w:eastAsia="仿宋_GB2312" w:cs="仿宋"/>
          <w:spacing w:val="-4"/>
          <w:kern w:val="0"/>
          <w:sz w:val="32"/>
          <w:szCs w:val="32"/>
          <w:highlight w:val="none"/>
          <w:lang w:val="en-US" w:bidi="zh-CN"/>
        </w:rPr>
      </w:pPr>
      <w:r>
        <w:rPr>
          <w:rFonts w:hint="eastAsia" w:ascii="Times New Roman" w:hAnsi="Times New Roman" w:eastAsia="仿宋_GB2312" w:cs="仿宋"/>
          <w:spacing w:val="-4"/>
          <w:sz w:val="32"/>
          <w:szCs w:val="32"/>
          <w:highlight w:val="none"/>
          <w:lang w:val="en-US" w:eastAsia="zh-CN"/>
        </w:rPr>
        <w:t>光载信息专项赛：</w:t>
      </w:r>
      <w:r>
        <w:rPr>
          <w:rFonts w:hint="eastAsia" w:ascii="Times New Roman" w:hAnsi="Times New Roman" w:eastAsia="仿宋_GB2312" w:cs="仿宋"/>
          <w:spacing w:val="-4"/>
          <w:kern w:val="0"/>
          <w:sz w:val="32"/>
          <w:szCs w:val="32"/>
          <w:highlight w:val="none"/>
          <w:lang w:val="en-US" w:bidi="zh-CN"/>
        </w:rPr>
        <w:t>清华大学深圳国际研究生院</w:t>
      </w:r>
    </w:p>
    <w:p w14:paraId="2A74D301">
      <w:pPr>
        <w:pStyle w:val="16"/>
        <w:keepNext w:val="0"/>
        <w:keepLines w:val="0"/>
        <w:pageBreakBefore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right="0" w:rightChars="0" w:firstLine="624" w:firstLineChars="200"/>
        <w:textAlignment w:val="auto"/>
        <w:rPr>
          <w:rFonts w:hint="eastAsia" w:ascii="Times New Roman" w:hAnsi="Times New Roman" w:eastAsia="仿宋_GB2312" w:cs="仿宋"/>
          <w:spacing w:val="-4"/>
          <w:kern w:val="0"/>
          <w:sz w:val="32"/>
          <w:szCs w:val="32"/>
          <w:highlight w:val="none"/>
          <w:lang w:val="en-US" w:bidi="zh-CN"/>
        </w:rPr>
      </w:pPr>
      <w:r>
        <w:rPr>
          <w:rFonts w:hint="default" w:ascii="Times New Roman" w:hAnsi="Times New Roman" w:eastAsia="仿宋_GB2312" w:cs="仿宋"/>
          <w:spacing w:val="-4"/>
          <w:sz w:val="32"/>
          <w:szCs w:val="32"/>
          <w:highlight w:val="none"/>
          <w:lang w:val="en-US" w:eastAsia="zh-CN"/>
        </w:rPr>
        <w:t>通感算智融合与数智化应用专项赛</w:t>
      </w:r>
      <w:r>
        <w:rPr>
          <w:rFonts w:hint="eastAsia" w:ascii="Times New Roman" w:hAnsi="Times New Roman" w:eastAsia="仿宋_GB2312" w:cs="仿宋"/>
          <w:spacing w:val="-4"/>
          <w:sz w:val="32"/>
          <w:szCs w:val="32"/>
          <w:highlight w:val="none"/>
          <w:lang w:val="en-US" w:eastAsia="zh-CN"/>
        </w:rPr>
        <w:t>：北京邮电大学</w:t>
      </w:r>
    </w:p>
    <w:p w14:paraId="4C7B2D57">
      <w:pPr>
        <w:pStyle w:val="16"/>
        <w:keepNext w:val="0"/>
        <w:keepLines w:val="0"/>
        <w:pageBreakBefore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right="0" w:rightChars="0" w:firstLine="624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"/>
          <w:spacing w:val="-4"/>
          <w:sz w:val="32"/>
          <w:szCs w:val="32"/>
          <w:highlight w:val="none"/>
          <w:lang w:val="en-US" w:eastAsia="zh-CN"/>
        </w:rPr>
        <w:t>商业计划书专项赛：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上海新微科技发展有限公司</w:t>
      </w:r>
    </w:p>
    <w:p w14:paraId="36B6C25F">
      <w:pPr>
        <w:keepNext w:val="0"/>
        <w:keepLines w:val="0"/>
        <w:pageBreakBefore w:val="0"/>
        <w:widowControl/>
        <w:numPr>
          <w:ilvl w:val="0"/>
          <w:numId w:val="1"/>
        </w:numPr>
        <w:shd w:val="clear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0"/>
        <w:rPr>
          <w:rFonts w:hint="eastAsia" w:ascii="Times New Roman" w:hAnsi="Times New Roman" w:eastAsia="黑体" w:cs="黑体"/>
          <w:kern w:val="2"/>
          <w:sz w:val="32"/>
          <w:szCs w:val="32"/>
          <w:highlight w:val="none"/>
          <w:lang w:val="en-US" w:bidi="zh-CN"/>
        </w:rPr>
      </w:pPr>
      <w:bookmarkStart w:id="6" w:name="_Toc15823"/>
      <w:r>
        <w:rPr>
          <w:rFonts w:hint="eastAsia" w:ascii="Times New Roman" w:hAnsi="Times New Roman" w:eastAsia="黑体" w:cs="黑体"/>
          <w:kern w:val="2"/>
          <w:sz w:val="32"/>
          <w:szCs w:val="32"/>
          <w:highlight w:val="none"/>
          <w:lang w:val="en-US" w:bidi="zh-CN"/>
        </w:rPr>
        <w:t>赛区</w:t>
      </w:r>
      <w:bookmarkEnd w:id="6"/>
      <w:r>
        <w:rPr>
          <w:rFonts w:hint="eastAsia" w:ascii="Times New Roman" w:hAnsi="Times New Roman" w:eastAsia="黑体" w:cs="黑体"/>
          <w:kern w:val="2"/>
          <w:sz w:val="32"/>
          <w:szCs w:val="32"/>
          <w:highlight w:val="none"/>
          <w:lang w:val="en-US" w:bidi="zh-CN"/>
        </w:rPr>
        <w:t>设置</w:t>
      </w:r>
    </w:p>
    <w:p w14:paraId="7D24F031">
      <w:pPr>
        <w:pStyle w:val="16"/>
        <w:keepNext w:val="0"/>
        <w:keepLines w:val="0"/>
        <w:pageBreakBefore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right="0" w:rightChars="0" w:firstLine="624" w:firstLineChars="200"/>
        <w:textAlignment w:val="auto"/>
        <w:rPr>
          <w:rFonts w:ascii="Times New Roman" w:hAnsi="Times New Roman" w:eastAsia="仿宋_GB2312" w:cs="仿宋"/>
          <w:spacing w:val="-4"/>
          <w:sz w:val="32"/>
          <w:szCs w:val="32"/>
          <w:highlight w:val="none"/>
          <w:lang w:val="en-US"/>
        </w:rPr>
      </w:pPr>
      <w:r>
        <w:rPr>
          <w:rFonts w:hint="eastAsia" w:ascii="Times New Roman" w:hAnsi="Times New Roman" w:eastAsia="仿宋_GB2312" w:cs="仿宋"/>
          <w:spacing w:val="-4"/>
          <w:sz w:val="32"/>
          <w:szCs w:val="32"/>
          <w:highlight w:val="none"/>
          <w:lang w:val="en-US" w:eastAsia="zh-CN"/>
        </w:rPr>
        <w:t>第二十一届</w:t>
      </w:r>
      <w:r>
        <w:rPr>
          <w:rFonts w:hint="eastAsia" w:ascii="Times New Roman" w:hAnsi="Times New Roman" w:eastAsia="仿宋_GB2312" w:cs="仿宋"/>
          <w:spacing w:val="-4"/>
          <w:sz w:val="32"/>
          <w:szCs w:val="32"/>
          <w:highlight w:val="none"/>
          <w:lang w:val="en-US"/>
        </w:rPr>
        <w:t>中国研究生电子设计竞赛全国划分八大赛区</w:t>
      </w:r>
      <w:r>
        <w:rPr>
          <w:rFonts w:hint="eastAsia" w:ascii="Times New Roman" w:hAnsi="Times New Roman" w:eastAsia="仿宋_GB2312" w:cs="仿宋"/>
          <w:spacing w:val="-4"/>
          <w:sz w:val="32"/>
          <w:szCs w:val="32"/>
          <w:highlight w:val="none"/>
          <w:lang w:val="en-US" w:eastAsia="zh-CN"/>
        </w:rPr>
        <w:t>与港澳特别赛区</w:t>
      </w:r>
      <w:r>
        <w:rPr>
          <w:rFonts w:hint="eastAsia" w:ascii="Times New Roman" w:hAnsi="Times New Roman" w:eastAsia="仿宋_GB2312" w:cs="仿宋"/>
          <w:spacing w:val="-4"/>
          <w:sz w:val="32"/>
          <w:szCs w:val="32"/>
          <w:highlight w:val="none"/>
          <w:lang w:val="en-US"/>
        </w:rPr>
        <w:t>：</w:t>
      </w:r>
    </w:p>
    <w:p w14:paraId="6B7C7138">
      <w:pPr>
        <w:pStyle w:val="16"/>
        <w:keepNext w:val="0"/>
        <w:keepLines w:val="0"/>
        <w:pageBreakBefore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right="0" w:rightChars="0" w:firstLine="624" w:firstLineChars="200"/>
        <w:textAlignment w:val="auto"/>
        <w:rPr>
          <w:rFonts w:ascii="Times New Roman" w:hAnsi="Times New Roman" w:eastAsia="仿宋_GB2312" w:cs="仿宋"/>
          <w:spacing w:val="-4"/>
          <w:sz w:val="32"/>
          <w:szCs w:val="32"/>
          <w:highlight w:val="none"/>
          <w:lang w:val="en-US"/>
        </w:rPr>
      </w:pPr>
      <w:r>
        <w:rPr>
          <w:rFonts w:hint="eastAsia" w:ascii="Times New Roman" w:hAnsi="Times New Roman" w:eastAsia="仿宋_GB2312" w:cs="仿宋"/>
          <w:spacing w:val="-4"/>
          <w:sz w:val="32"/>
          <w:szCs w:val="32"/>
          <w:highlight w:val="none"/>
          <w:lang w:val="en-US"/>
        </w:rPr>
        <w:t>东北分赛区：黑龙江省、吉林省、辽宁省</w:t>
      </w:r>
    </w:p>
    <w:p w14:paraId="72DE8177">
      <w:pPr>
        <w:pStyle w:val="16"/>
        <w:keepNext w:val="0"/>
        <w:keepLines w:val="0"/>
        <w:pageBreakBefore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right="0" w:rightChars="0" w:firstLine="624" w:firstLineChars="200"/>
        <w:textAlignment w:val="auto"/>
        <w:rPr>
          <w:rFonts w:ascii="Times New Roman" w:hAnsi="Times New Roman" w:eastAsia="仿宋_GB2312" w:cs="仿宋"/>
          <w:spacing w:val="-4"/>
          <w:sz w:val="32"/>
          <w:szCs w:val="32"/>
          <w:highlight w:val="none"/>
          <w:lang w:val="en-US"/>
        </w:rPr>
      </w:pPr>
      <w:r>
        <w:rPr>
          <w:rFonts w:hint="eastAsia" w:ascii="Times New Roman" w:hAnsi="Times New Roman" w:eastAsia="仿宋_GB2312" w:cs="仿宋"/>
          <w:spacing w:val="-4"/>
          <w:sz w:val="32"/>
          <w:szCs w:val="32"/>
          <w:highlight w:val="none"/>
          <w:lang w:val="en-US"/>
        </w:rPr>
        <w:t>华北分赛区：北京市、天津市、河北省、山东省、山西省、内蒙古自治区</w:t>
      </w:r>
    </w:p>
    <w:p w14:paraId="2884F8E4">
      <w:pPr>
        <w:pStyle w:val="16"/>
        <w:keepNext w:val="0"/>
        <w:keepLines w:val="0"/>
        <w:pageBreakBefore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right="0" w:rightChars="0" w:firstLine="624" w:firstLineChars="200"/>
        <w:textAlignment w:val="auto"/>
        <w:rPr>
          <w:rFonts w:ascii="Times New Roman" w:hAnsi="Times New Roman" w:eastAsia="仿宋_GB2312" w:cs="仿宋"/>
          <w:spacing w:val="-4"/>
          <w:sz w:val="32"/>
          <w:szCs w:val="32"/>
          <w:highlight w:val="none"/>
          <w:lang w:val="en-US"/>
        </w:rPr>
      </w:pPr>
      <w:r>
        <w:rPr>
          <w:rFonts w:hint="eastAsia" w:ascii="Times New Roman" w:hAnsi="Times New Roman" w:eastAsia="仿宋_GB2312" w:cs="仿宋"/>
          <w:spacing w:val="-4"/>
          <w:sz w:val="32"/>
          <w:szCs w:val="32"/>
          <w:highlight w:val="none"/>
          <w:lang w:val="en-US"/>
        </w:rPr>
        <w:t>西北分赛区：陕西省、甘肃省、青海省、宁夏回族自治区、新疆维吾尔自治区</w:t>
      </w:r>
    </w:p>
    <w:p w14:paraId="38BD90BC">
      <w:pPr>
        <w:pStyle w:val="16"/>
        <w:keepNext w:val="0"/>
        <w:keepLines w:val="0"/>
        <w:pageBreakBefore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right="0" w:rightChars="0" w:firstLine="624" w:firstLineChars="200"/>
        <w:textAlignment w:val="auto"/>
        <w:rPr>
          <w:rFonts w:ascii="Times New Roman" w:hAnsi="Times New Roman" w:eastAsia="仿宋_GB2312" w:cs="仿宋"/>
          <w:spacing w:val="-4"/>
          <w:sz w:val="32"/>
          <w:szCs w:val="32"/>
          <w:highlight w:val="none"/>
          <w:lang w:val="en-US"/>
        </w:rPr>
      </w:pPr>
      <w:r>
        <w:rPr>
          <w:rFonts w:hint="eastAsia" w:ascii="Times New Roman" w:hAnsi="Times New Roman" w:eastAsia="仿宋_GB2312" w:cs="仿宋"/>
          <w:spacing w:val="-4"/>
          <w:sz w:val="32"/>
          <w:szCs w:val="32"/>
          <w:highlight w:val="none"/>
          <w:lang w:val="en-US"/>
        </w:rPr>
        <w:t>华中分赛区：湖北省、湖南省、河南省、江西省</w:t>
      </w:r>
    </w:p>
    <w:p w14:paraId="2DB4191A">
      <w:pPr>
        <w:pStyle w:val="16"/>
        <w:keepNext w:val="0"/>
        <w:keepLines w:val="0"/>
        <w:pageBreakBefore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right="0" w:rightChars="0" w:firstLine="624" w:firstLineChars="200"/>
        <w:textAlignment w:val="auto"/>
        <w:rPr>
          <w:rFonts w:hint="eastAsia" w:ascii="Times New Roman" w:hAnsi="Times New Roman" w:eastAsia="仿宋_GB2312" w:cs="仿宋"/>
          <w:spacing w:val="-4"/>
          <w:sz w:val="32"/>
          <w:szCs w:val="32"/>
          <w:highlight w:val="none"/>
          <w:lang w:val="en-US"/>
        </w:rPr>
      </w:pPr>
      <w:r>
        <w:rPr>
          <w:rFonts w:hint="eastAsia" w:ascii="Times New Roman" w:hAnsi="Times New Roman" w:eastAsia="仿宋_GB2312" w:cs="仿宋"/>
          <w:spacing w:val="-4"/>
          <w:sz w:val="32"/>
          <w:szCs w:val="32"/>
          <w:highlight w:val="none"/>
          <w:lang w:val="en-US"/>
        </w:rPr>
        <w:t>华东分赛区：江苏省、安徽省、浙江省、福建省</w:t>
      </w:r>
    </w:p>
    <w:p w14:paraId="31669089">
      <w:pPr>
        <w:pStyle w:val="16"/>
        <w:keepNext w:val="0"/>
        <w:keepLines w:val="0"/>
        <w:pageBreakBefore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right="0" w:rightChars="0" w:firstLine="624" w:firstLineChars="200"/>
        <w:textAlignment w:val="auto"/>
        <w:rPr>
          <w:rFonts w:ascii="Times New Roman" w:hAnsi="Times New Roman" w:eastAsia="仿宋_GB2312" w:cs="仿宋"/>
          <w:spacing w:val="-4"/>
          <w:sz w:val="32"/>
          <w:szCs w:val="32"/>
          <w:highlight w:val="none"/>
          <w:lang w:val="en-US"/>
        </w:rPr>
      </w:pPr>
      <w:r>
        <w:rPr>
          <w:rFonts w:hint="eastAsia" w:ascii="Times New Roman" w:hAnsi="Times New Roman" w:eastAsia="仿宋_GB2312" w:cs="仿宋"/>
          <w:spacing w:val="-4"/>
          <w:sz w:val="32"/>
          <w:szCs w:val="32"/>
          <w:highlight w:val="none"/>
          <w:lang w:val="en-US"/>
        </w:rPr>
        <w:t>上海分赛区：上海市</w:t>
      </w:r>
    </w:p>
    <w:p w14:paraId="4CA7813B">
      <w:pPr>
        <w:pStyle w:val="16"/>
        <w:keepNext w:val="0"/>
        <w:keepLines w:val="0"/>
        <w:pageBreakBefore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right="0" w:rightChars="0" w:firstLine="624" w:firstLineChars="200"/>
        <w:textAlignment w:val="auto"/>
        <w:rPr>
          <w:rFonts w:hint="eastAsia" w:ascii="Times New Roman" w:hAnsi="Times New Roman" w:eastAsia="仿宋_GB2312" w:cs="仿宋"/>
          <w:spacing w:val="-4"/>
          <w:sz w:val="32"/>
          <w:szCs w:val="32"/>
          <w:highlight w:val="none"/>
          <w:lang w:val="en-US"/>
        </w:rPr>
      </w:pPr>
      <w:r>
        <w:rPr>
          <w:rFonts w:hint="eastAsia" w:ascii="Times New Roman" w:hAnsi="Times New Roman" w:eastAsia="仿宋_GB2312" w:cs="仿宋"/>
          <w:spacing w:val="-4"/>
          <w:sz w:val="32"/>
          <w:szCs w:val="32"/>
          <w:highlight w:val="none"/>
          <w:lang w:val="en-US"/>
        </w:rPr>
        <w:t>西南分赛区：四川省、重庆市、贵州省、云南省、西藏自治区</w:t>
      </w:r>
    </w:p>
    <w:p w14:paraId="37394D64">
      <w:pPr>
        <w:pStyle w:val="16"/>
        <w:keepNext w:val="0"/>
        <w:keepLines w:val="0"/>
        <w:pageBreakBefore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right="0" w:rightChars="0" w:firstLine="624" w:firstLineChars="200"/>
        <w:textAlignment w:val="auto"/>
        <w:rPr>
          <w:rFonts w:hint="eastAsia" w:ascii="Times New Roman" w:hAnsi="Times New Roman" w:eastAsia="仿宋_GB2312" w:cs="仿宋"/>
          <w:spacing w:val="-4"/>
          <w:sz w:val="32"/>
          <w:szCs w:val="32"/>
          <w:highlight w:val="none"/>
          <w:lang w:val="en-US"/>
        </w:rPr>
      </w:pPr>
      <w:r>
        <w:rPr>
          <w:rFonts w:hint="eastAsia" w:ascii="Times New Roman" w:hAnsi="Times New Roman" w:eastAsia="仿宋_GB2312" w:cs="仿宋"/>
          <w:spacing w:val="-4"/>
          <w:sz w:val="32"/>
          <w:szCs w:val="32"/>
          <w:highlight w:val="none"/>
          <w:lang w:val="en-US"/>
        </w:rPr>
        <w:t>华南分赛区：广东省、广西壮族自治区、海南省</w:t>
      </w:r>
    </w:p>
    <w:p w14:paraId="6F797187">
      <w:pPr>
        <w:pStyle w:val="16"/>
        <w:keepNext w:val="0"/>
        <w:keepLines w:val="0"/>
        <w:pageBreakBefore w:val="0"/>
        <w:shd w:val="clear" w:fill="FFD965" w:themeFill="accent4" w:themeFillTint="99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right="0" w:rightChars="0" w:firstLine="624" w:firstLineChars="200"/>
        <w:textAlignment w:val="auto"/>
        <w:rPr>
          <w:rFonts w:hint="eastAsia" w:ascii="Times New Roman" w:hAnsi="Times New Roman" w:eastAsia="仿宋_GB2312" w:cs="仿宋"/>
          <w:spacing w:val="-4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仿宋"/>
          <w:spacing w:val="-4"/>
          <w:sz w:val="32"/>
          <w:szCs w:val="32"/>
          <w:highlight w:val="none"/>
          <w:lang w:val="en-US" w:eastAsia="zh-CN"/>
        </w:rPr>
        <w:t>港澳特别赛区：</w:t>
      </w:r>
      <w:r>
        <w:rPr>
          <w:rFonts w:hint="eastAsia" w:ascii="Times New Roman" w:hAnsi="Times New Roman" w:eastAsia="仿宋_GB2312" w:cs="仿宋"/>
          <w:spacing w:val="-4"/>
          <w:sz w:val="32"/>
          <w:szCs w:val="32"/>
          <w:highlight w:val="none"/>
          <w:lang w:val="en-US"/>
        </w:rPr>
        <w:t>香港特别行政区、澳门特别行政区</w:t>
      </w:r>
    </w:p>
    <w:p w14:paraId="06A37C5B">
      <w:pPr>
        <w:keepNext w:val="0"/>
        <w:keepLines w:val="0"/>
        <w:pageBreakBefore w:val="0"/>
        <w:widowControl/>
        <w:numPr>
          <w:ilvl w:val="0"/>
          <w:numId w:val="1"/>
        </w:numPr>
        <w:shd w:val="clear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0"/>
        <w:rPr>
          <w:rFonts w:ascii="Times New Roman" w:hAnsi="Times New Roman" w:eastAsia="黑体" w:cs="黑体"/>
          <w:spacing w:val="-6"/>
          <w:sz w:val="32"/>
          <w:szCs w:val="32"/>
          <w:highlight w:val="none"/>
          <w:lang w:val="en-US"/>
        </w:rPr>
      </w:pPr>
      <w:bookmarkStart w:id="7" w:name="_Toc32680"/>
      <w:r>
        <w:rPr>
          <w:rFonts w:hint="eastAsia" w:ascii="Times New Roman" w:hAnsi="Times New Roman" w:eastAsia="黑体" w:cs="黑体"/>
          <w:kern w:val="2"/>
          <w:sz w:val="32"/>
          <w:szCs w:val="32"/>
          <w:highlight w:val="none"/>
          <w:lang w:val="en-US" w:bidi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248920</wp:posOffset>
            </wp:positionH>
            <wp:positionV relativeFrom="paragraph">
              <wp:posOffset>453390</wp:posOffset>
            </wp:positionV>
            <wp:extent cx="4236085" cy="2685415"/>
            <wp:effectExtent l="0" t="0" r="5715" b="6985"/>
            <wp:wrapTopAndBottom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36085" cy="2685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黑体" w:cs="黑体"/>
          <w:kern w:val="2"/>
          <w:sz w:val="32"/>
          <w:szCs w:val="32"/>
          <w:highlight w:val="none"/>
          <w:lang w:val="en-US" w:bidi="zh-CN"/>
        </w:rPr>
        <w:t>竞赛程序</w:t>
      </w:r>
      <w:bookmarkEnd w:id="7"/>
    </w:p>
    <w:p w14:paraId="034916C6">
      <w:pPr>
        <w:keepNext w:val="0"/>
        <w:keepLines w:val="0"/>
        <w:pageBreakBefore w:val="0"/>
        <w:widowControl/>
        <w:kinsoku/>
        <w:wordWrap/>
        <w:topLinePunct w:val="0"/>
        <w:bidi w:val="0"/>
        <w:adjustRightInd/>
        <w:snapToGrid/>
        <w:spacing w:before="57" w:after="250" w:line="560" w:lineRule="exact"/>
        <w:ind w:left="112" w:leftChars="0" w:right="105" w:rightChars="50" w:hanging="112" w:hangingChars="35"/>
        <w:jc w:val="center"/>
        <w:rPr>
          <w:rFonts w:hint="eastAsia" w:ascii="Times New Roman" w:hAnsi="Times New Roman" w:eastAsia="黑体" w:cs="黑体"/>
          <w:sz w:val="32"/>
          <w:szCs w:val="32"/>
          <w:highlight w:val="none"/>
        </w:rPr>
      </w:pPr>
      <w:r>
        <w:rPr>
          <w:rFonts w:hint="eastAsia" w:ascii="Times New Roman" w:hAnsi="Times New Roman" w:eastAsia="黑体" w:cs="黑体"/>
          <w:sz w:val="32"/>
          <w:szCs w:val="32"/>
          <w:highlight w:val="none"/>
        </w:rPr>
        <w:t>参赛流程图</w:t>
      </w:r>
    </w:p>
    <w:p w14:paraId="3D59349C">
      <w:pPr>
        <w:keepNext w:val="0"/>
        <w:keepLines w:val="0"/>
        <w:pageBreakBefore w:val="0"/>
        <w:numPr>
          <w:ilvl w:val="0"/>
          <w:numId w:val="3"/>
        </w:numPr>
        <w:tabs>
          <w:tab w:val="left" w:pos="540"/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中国研究生电子设计竞赛分六个阶段：竞赛筹备与通知发布阶段、分赛区成立与竞赛宣传阶段、参赛报名与参赛作品提交阶段、分赛区选拔阶段、全国总决赛评审及颁奖阶段、竞赛总结阶段。</w:t>
      </w:r>
    </w:p>
    <w:p w14:paraId="1456E9E1">
      <w:pPr>
        <w:keepNext w:val="0"/>
        <w:keepLines w:val="0"/>
        <w:pageBreakBefore w:val="0"/>
        <w:numPr>
          <w:ilvl w:val="0"/>
          <w:numId w:val="3"/>
        </w:numPr>
        <w:tabs>
          <w:tab w:val="left" w:pos="540"/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zh-CN" w:eastAsia="zh-CN"/>
        </w:rPr>
        <w:t>各参赛队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应</w:t>
      </w:r>
      <w:r>
        <w:rPr>
          <w:rFonts w:hint="eastAsia" w:ascii="Times New Roman" w:hAnsi="Times New Roman" w:eastAsia="仿宋_GB2312" w:cs="仿宋_GB2312"/>
          <w:sz w:val="32"/>
          <w:szCs w:val="32"/>
          <w:lang w:val="zh-CN" w:eastAsia="zh-CN"/>
        </w:rPr>
        <w:t>在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6月20日24:00</w:t>
      </w:r>
      <w:r>
        <w:rPr>
          <w:rFonts w:hint="eastAsia" w:ascii="Times New Roman" w:hAnsi="Times New Roman" w:eastAsia="仿宋_GB2312" w:cs="仿宋_GB2312"/>
          <w:sz w:val="32"/>
          <w:szCs w:val="32"/>
          <w:lang w:val="zh-CN" w:eastAsia="zh-CN"/>
        </w:rPr>
        <w:t>前按照参赛要求，在竞赛官方网站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完成</w:t>
      </w:r>
      <w:r>
        <w:rPr>
          <w:rFonts w:hint="eastAsia" w:ascii="Times New Roman" w:hAnsi="Times New Roman" w:eastAsia="仿宋_GB2312" w:cs="仿宋_GB2312"/>
          <w:sz w:val="32"/>
          <w:szCs w:val="32"/>
          <w:lang w:val="zh-CN" w:eastAsia="zh-CN"/>
        </w:rPr>
        <w:t>注册、组队、报名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及</w:t>
      </w:r>
      <w:r>
        <w:rPr>
          <w:rFonts w:hint="eastAsia" w:ascii="Times New Roman" w:hAnsi="Times New Roman" w:eastAsia="仿宋_GB2312" w:cs="仿宋_GB2312"/>
          <w:sz w:val="32"/>
          <w:szCs w:val="32"/>
          <w:lang w:val="zh-CN" w:eastAsia="zh-CN"/>
        </w:rPr>
        <w:t>作品提交。</w:t>
      </w:r>
    </w:p>
    <w:p w14:paraId="21BA9C97">
      <w:pPr>
        <w:keepNext w:val="0"/>
        <w:keepLines w:val="0"/>
        <w:pageBreakBefore w:val="0"/>
        <w:widowControl/>
        <w:numPr>
          <w:ilvl w:val="0"/>
          <w:numId w:val="1"/>
        </w:numPr>
        <w:shd w:val="clear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0"/>
        <w:rPr>
          <w:rFonts w:hint="eastAsia" w:ascii="Times New Roman" w:hAnsi="Times New Roman" w:eastAsia="黑体" w:cs="黑体"/>
          <w:kern w:val="2"/>
          <w:sz w:val="32"/>
          <w:szCs w:val="32"/>
          <w:highlight w:val="none"/>
          <w:lang w:val="zh-CN" w:bidi="zh-CN"/>
        </w:rPr>
      </w:pPr>
      <w:bookmarkStart w:id="8" w:name="_Toc18454"/>
      <w:bookmarkStart w:id="9" w:name="_Toc10019"/>
      <w:bookmarkStart w:id="10" w:name="_Toc12264"/>
      <w:bookmarkStart w:id="11" w:name="_Toc3944"/>
      <w:bookmarkStart w:id="12" w:name="_Toc11354"/>
      <w:r>
        <w:rPr>
          <w:rFonts w:hint="eastAsia" w:ascii="Times New Roman" w:hAnsi="Times New Roman" w:eastAsia="黑体" w:cs="黑体"/>
          <w:kern w:val="2"/>
          <w:sz w:val="32"/>
          <w:szCs w:val="32"/>
          <w:highlight w:val="none"/>
          <w:lang w:val="zh-CN" w:bidi="zh-CN"/>
        </w:rPr>
        <w:t>参赛办法</w:t>
      </w:r>
      <w:bookmarkEnd w:id="8"/>
      <w:bookmarkEnd w:id="9"/>
      <w:bookmarkEnd w:id="10"/>
      <w:bookmarkEnd w:id="11"/>
      <w:bookmarkEnd w:id="12"/>
    </w:p>
    <w:p w14:paraId="0CBE7523">
      <w:pPr>
        <w:keepNext w:val="0"/>
        <w:keepLines w:val="0"/>
        <w:pageBreakBefore w:val="0"/>
        <w:numPr>
          <w:ilvl w:val="0"/>
          <w:numId w:val="4"/>
        </w:numPr>
        <w:tabs>
          <w:tab w:val="left" w:pos="540"/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val="zh-CN" w:eastAsia="zh-CN"/>
        </w:rPr>
      </w:pPr>
      <w:bookmarkStart w:id="13" w:name="_Toc4867"/>
      <w:bookmarkStart w:id="14" w:name="_Toc10826"/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参赛对象为国内</w:t>
      </w:r>
      <w:r>
        <w:rPr>
          <w:rFonts w:hint="eastAsia" w:ascii="Times New Roman" w:hAnsi="Times New Roman" w:eastAsia="仿宋_GB2312" w:cs="仿宋_GB2312"/>
          <w:sz w:val="32"/>
          <w:szCs w:val="32"/>
          <w:lang w:val="zh-CN" w:eastAsia="zh-CN"/>
        </w:rPr>
        <w:t>具有正式研究生学籍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的在读研究生和</w:t>
      </w:r>
      <w:r>
        <w:rPr>
          <w:rFonts w:hint="eastAsia" w:ascii="Times New Roman" w:hAnsi="Times New Roman" w:eastAsia="仿宋_GB2312" w:cs="仿宋_GB2312"/>
          <w:sz w:val="32"/>
          <w:szCs w:val="32"/>
          <w:lang w:val="zh-CN" w:eastAsia="zh-CN"/>
        </w:rPr>
        <w:t>已确认录取资格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的大四本科生。</w:t>
      </w:r>
    </w:p>
    <w:p w14:paraId="597CF10B">
      <w:pPr>
        <w:keepNext w:val="0"/>
        <w:keepLines w:val="0"/>
        <w:pageBreakBefore w:val="0"/>
        <w:numPr>
          <w:ilvl w:val="0"/>
          <w:numId w:val="4"/>
        </w:numPr>
        <w:tabs>
          <w:tab w:val="left" w:pos="540"/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val="zh-CN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zh-CN" w:eastAsia="zh-CN"/>
        </w:rPr>
        <w:t>有特殊情况的研究生培养单位，参赛队中最多允许有一名是本科生，但必须事先向竞赛组委会申请并经过批准，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本科生参赛申请详见官网附件下载专区</w:t>
      </w:r>
      <w:r>
        <w:rPr>
          <w:rFonts w:hint="eastAsia" w:ascii="Times New Roman" w:hAnsi="Times New Roman" w:eastAsia="仿宋_GB2312" w:cs="仿宋_GB2312"/>
          <w:sz w:val="32"/>
          <w:szCs w:val="32"/>
          <w:lang w:val="zh-CN" w:eastAsia="zh-CN"/>
        </w:rPr>
        <w:t>。</w:t>
      </w:r>
    </w:p>
    <w:p w14:paraId="77C7302C">
      <w:pPr>
        <w:keepNext w:val="0"/>
        <w:keepLines w:val="0"/>
        <w:pageBreakBefore w:val="0"/>
        <w:numPr>
          <w:ilvl w:val="0"/>
          <w:numId w:val="4"/>
        </w:numPr>
        <w:tabs>
          <w:tab w:val="left" w:pos="540"/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val="zh-CN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竞赛</w:t>
      </w:r>
      <w:r>
        <w:rPr>
          <w:rFonts w:hint="eastAsia" w:ascii="Times New Roman" w:hAnsi="Times New Roman" w:eastAsia="仿宋_GB2312" w:cs="仿宋_GB2312"/>
          <w:sz w:val="32"/>
          <w:szCs w:val="32"/>
          <w:lang w:val="zh-CN" w:eastAsia="zh-CN"/>
        </w:rPr>
        <w:t>以参赛队为基本报名单位，不接受个人报名。</w:t>
      </w:r>
    </w:p>
    <w:p w14:paraId="078BB01D">
      <w:pPr>
        <w:keepNext w:val="0"/>
        <w:keepLines w:val="0"/>
        <w:pageBreakBefore w:val="0"/>
        <w:numPr>
          <w:ilvl w:val="0"/>
          <w:numId w:val="4"/>
        </w:numPr>
        <w:tabs>
          <w:tab w:val="left" w:pos="540"/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val="zh-CN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zh-CN" w:eastAsia="zh-CN"/>
        </w:rPr>
        <w:t>参赛团队成员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应是</w:t>
      </w:r>
      <w:r>
        <w:rPr>
          <w:rFonts w:hint="eastAsia" w:ascii="Times New Roman" w:hAnsi="Times New Roman" w:eastAsia="仿宋_GB2312" w:cs="仿宋_GB2312"/>
          <w:sz w:val="32"/>
          <w:szCs w:val="32"/>
          <w:lang w:val="zh-CN" w:eastAsia="zh-CN"/>
        </w:rPr>
        <w:t>有实质贡献的个体，不允许成员挂名。如发现挂名现象，组委会将永久取消挂名参赛者参赛资格，并向各参赛单位通报，请各位参赛者相互监督。</w:t>
      </w:r>
    </w:p>
    <w:p w14:paraId="06BFA0BA">
      <w:pPr>
        <w:keepNext w:val="0"/>
        <w:keepLines w:val="0"/>
        <w:pageBreakBefore w:val="0"/>
        <w:numPr>
          <w:ilvl w:val="0"/>
          <w:numId w:val="4"/>
        </w:numPr>
        <w:tabs>
          <w:tab w:val="left" w:pos="540"/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Times New Roman" w:hAnsi="Times New Roman" w:eastAsia="仿宋_GB2312" w:cs="仿宋"/>
          <w:spacing w:val="-4"/>
          <w:kern w:val="2"/>
          <w:sz w:val="32"/>
          <w:szCs w:val="32"/>
          <w:highlight w:val="none"/>
          <w:shd w:val="clear" w:fill="FFD965" w:themeFill="accent4" w:themeFillTint="99"/>
          <w:lang w:val="zh-CN" w:eastAsia="zh-CN" w:bidi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zh-CN" w:eastAsia="zh-CN"/>
        </w:rPr>
        <w:t>竞赛分为技术竞赛和商业计划书专项赛两大部分，两部分竞赛相互独立，组队、报名、评审、奖励工作均分开进行，互不影响。</w:t>
      </w:r>
      <w:r>
        <w:rPr>
          <w:rFonts w:hint="eastAsia" w:ascii="Times New Roman" w:hAnsi="Times New Roman" w:eastAsia="仿宋_GB2312" w:cs="仿宋"/>
          <w:spacing w:val="-4"/>
          <w:kern w:val="2"/>
          <w:sz w:val="32"/>
          <w:szCs w:val="32"/>
          <w:highlight w:val="none"/>
          <w:shd w:val="clear" w:fill="FFD965" w:themeFill="accent4" w:themeFillTint="99"/>
          <w:lang w:val="zh-CN" w:eastAsia="zh-CN" w:bidi="zh-CN"/>
        </w:rPr>
        <w:t>商业计划书专项赛参赛说明详见</w:t>
      </w:r>
      <w:r>
        <w:rPr>
          <w:rFonts w:hint="eastAsia" w:ascii="Times New Roman" w:hAnsi="Times New Roman" w:eastAsia="黑体" w:cs="黑体"/>
          <w:spacing w:val="-4"/>
          <w:kern w:val="2"/>
          <w:sz w:val="32"/>
          <w:szCs w:val="32"/>
          <w:highlight w:val="none"/>
          <w:shd w:val="clear" w:fill="FFD965" w:themeFill="accent4" w:themeFillTint="99"/>
          <w:lang w:val="zh-CN" w:eastAsia="zh-CN" w:bidi="zh-CN"/>
        </w:rPr>
        <w:t>附件一</w:t>
      </w:r>
      <w:r>
        <w:rPr>
          <w:rFonts w:hint="eastAsia" w:ascii="Times New Roman" w:hAnsi="Times New Roman" w:eastAsia="仿宋_GB2312" w:cs="仿宋"/>
          <w:spacing w:val="-4"/>
          <w:kern w:val="2"/>
          <w:sz w:val="32"/>
          <w:szCs w:val="32"/>
          <w:highlight w:val="none"/>
          <w:shd w:val="clear" w:fill="FFD965" w:themeFill="accent4" w:themeFillTint="99"/>
          <w:lang w:val="zh-CN" w:eastAsia="zh-CN" w:bidi="zh-CN"/>
        </w:rPr>
        <w:t>。</w:t>
      </w:r>
    </w:p>
    <w:p w14:paraId="5E28B03C">
      <w:pPr>
        <w:keepNext w:val="0"/>
        <w:keepLines w:val="0"/>
        <w:pageBreakBefore w:val="0"/>
        <w:numPr>
          <w:ilvl w:val="0"/>
          <w:numId w:val="4"/>
        </w:numPr>
        <w:tabs>
          <w:tab w:val="left" w:pos="540"/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zh-CN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>一支参赛队伍由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zh-CN" w:eastAsia="zh-CN"/>
        </w:rPr>
        <w:t>一名或两名指导老师、一名队长和一名至两名队员组成，每位指导老师至多指导两支参赛队，每位参赛队员只能加入一支参赛队。</w:t>
      </w:r>
    </w:p>
    <w:p w14:paraId="1A60C938">
      <w:pPr>
        <w:keepNext w:val="0"/>
        <w:keepLines w:val="0"/>
        <w:pageBreakBefore w:val="0"/>
        <w:numPr>
          <w:ilvl w:val="0"/>
          <w:numId w:val="4"/>
        </w:numPr>
        <w:tabs>
          <w:tab w:val="left" w:pos="540"/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val="zh-CN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zh-CN" w:eastAsia="zh-CN"/>
        </w:rPr>
        <w:t>组队时，由队长确认指导老师顺序和队员顺序，此顺序依据参赛贡献大小确定。获奖证书将严格按照组队顺序制作，不再更改。</w:t>
      </w:r>
    </w:p>
    <w:p w14:paraId="0071EF3B">
      <w:pPr>
        <w:keepNext w:val="0"/>
        <w:keepLines w:val="0"/>
        <w:pageBreakBefore w:val="0"/>
        <w:numPr>
          <w:ilvl w:val="0"/>
          <w:numId w:val="4"/>
        </w:numPr>
        <w:tabs>
          <w:tab w:val="left" w:pos="540"/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val="zh-CN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zh-CN" w:eastAsia="zh-CN"/>
        </w:rPr>
        <w:t>跨校组队时，获奖证书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单位</w:t>
      </w:r>
      <w:r>
        <w:rPr>
          <w:rFonts w:hint="eastAsia" w:ascii="Times New Roman" w:hAnsi="Times New Roman" w:eastAsia="仿宋_GB2312" w:cs="仿宋_GB2312"/>
          <w:sz w:val="32"/>
          <w:szCs w:val="32"/>
          <w:lang w:val="zh-CN" w:eastAsia="zh-CN"/>
        </w:rPr>
        <w:t>默认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以</w:t>
      </w:r>
      <w:r>
        <w:rPr>
          <w:rFonts w:hint="eastAsia" w:ascii="Times New Roman" w:hAnsi="Times New Roman" w:eastAsia="仿宋_GB2312" w:cs="仿宋_GB2312"/>
          <w:sz w:val="32"/>
          <w:szCs w:val="32"/>
          <w:lang w:val="zh-CN" w:eastAsia="zh-CN"/>
        </w:rPr>
        <w:t>队长所在单位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为准</w:t>
      </w:r>
      <w:r>
        <w:rPr>
          <w:rFonts w:hint="eastAsia" w:ascii="Times New Roman" w:hAnsi="Times New Roman" w:eastAsia="仿宋_GB2312" w:cs="仿宋_GB2312"/>
          <w:sz w:val="32"/>
          <w:szCs w:val="32"/>
          <w:lang w:val="zh-CN" w:eastAsia="zh-CN"/>
        </w:rPr>
        <w:t>。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若</w:t>
      </w:r>
      <w:r>
        <w:rPr>
          <w:rFonts w:hint="default" w:ascii="Times New Roman" w:hAnsi="Times New Roman" w:eastAsia="仿宋_GB2312" w:cs="仿宋_GB2312"/>
          <w:sz w:val="32"/>
          <w:szCs w:val="32"/>
          <w:lang w:val="zh-CN" w:eastAsia="zh-CN"/>
        </w:rPr>
        <w:t>添加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第二完成</w:t>
      </w:r>
      <w:r>
        <w:rPr>
          <w:rFonts w:hint="default" w:ascii="Times New Roman" w:hAnsi="Times New Roman" w:eastAsia="仿宋_GB2312" w:cs="仿宋_GB2312"/>
          <w:sz w:val="32"/>
          <w:szCs w:val="32"/>
          <w:lang w:val="zh-CN" w:eastAsia="zh-CN"/>
        </w:rPr>
        <w:t>单位，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应</w:t>
      </w:r>
      <w:r>
        <w:rPr>
          <w:rFonts w:hint="default" w:ascii="Times New Roman" w:hAnsi="Times New Roman" w:eastAsia="仿宋_GB2312" w:cs="仿宋_GB2312"/>
          <w:sz w:val="32"/>
          <w:szCs w:val="32"/>
          <w:lang w:val="zh-CN" w:eastAsia="zh-CN"/>
        </w:rPr>
        <w:t>确保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该</w:t>
      </w:r>
      <w:r>
        <w:rPr>
          <w:rFonts w:hint="default" w:ascii="Times New Roman" w:hAnsi="Times New Roman" w:eastAsia="仿宋_GB2312" w:cs="仿宋_GB2312"/>
          <w:sz w:val="32"/>
          <w:szCs w:val="32"/>
          <w:lang w:val="zh-CN" w:eastAsia="zh-CN"/>
        </w:rPr>
        <w:t>单位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至少有一</w:t>
      </w:r>
      <w:r>
        <w:rPr>
          <w:rFonts w:hint="default" w:ascii="Times New Roman" w:hAnsi="Times New Roman" w:eastAsia="仿宋_GB2312" w:cs="仿宋_GB2312"/>
          <w:sz w:val="32"/>
          <w:szCs w:val="32"/>
          <w:lang w:val="zh-CN" w:eastAsia="zh-CN"/>
        </w:rPr>
        <w:t>名指导教师和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一</w:t>
      </w:r>
      <w:r>
        <w:rPr>
          <w:rFonts w:hint="default" w:ascii="Times New Roman" w:hAnsi="Times New Roman" w:eastAsia="仿宋_GB2312" w:cs="仿宋_GB2312"/>
          <w:sz w:val="32"/>
          <w:szCs w:val="32"/>
          <w:lang w:val="zh-CN" w:eastAsia="zh-CN"/>
        </w:rPr>
        <w:t>名学生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参赛，</w:t>
      </w:r>
      <w:r>
        <w:rPr>
          <w:rFonts w:hint="default" w:ascii="Times New Roman" w:hAnsi="Times New Roman" w:eastAsia="仿宋_GB2312" w:cs="仿宋_GB2312"/>
          <w:sz w:val="32"/>
          <w:szCs w:val="32"/>
          <w:lang w:val="zh-CN" w:eastAsia="zh-CN"/>
        </w:rPr>
        <w:t>并于报名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期间向组委会邮箱</w:t>
      </w:r>
      <w:r>
        <w:rPr>
          <w:rFonts w:hint="default" w:ascii="Times New Roman" w:hAnsi="Times New Roman" w:eastAsia="仿宋_GB2312" w:cs="仿宋_GB2312"/>
          <w:sz w:val="32"/>
          <w:szCs w:val="32"/>
          <w:lang w:val="zh-CN" w:eastAsia="zh-CN"/>
        </w:rPr>
        <w:t>提交书面申请，经审核后按参赛学生所属学校顺序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予以</w:t>
      </w:r>
      <w:r>
        <w:rPr>
          <w:rFonts w:hint="default" w:ascii="Times New Roman" w:hAnsi="Times New Roman" w:eastAsia="仿宋_GB2312" w:cs="仿宋_GB2312"/>
          <w:sz w:val="32"/>
          <w:szCs w:val="32"/>
          <w:lang w:val="zh-CN" w:eastAsia="zh-CN"/>
        </w:rPr>
        <w:t>标注</w:t>
      </w:r>
      <w:r>
        <w:rPr>
          <w:rFonts w:hint="eastAsia" w:ascii="Times New Roman" w:hAnsi="Times New Roman" w:eastAsia="仿宋_GB2312" w:cs="仿宋_GB2312"/>
          <w:sz w:val="32"/>
          <w:szCs w:val="32"/>
          <w:lang w:val="zh-CN" w:eastAsia="zh-CN"/>
        </w:rPr>
        <w:t>。</w:t>
      </w:r>
      <w:r>
        <w:rPr>
          <w:rFonts w:hint="default" w:ascii="Times New Roman" w:hAnsi="Times New Roman" w:eastAsia="仿宋_GB2312" w:cs="仿宋_GB2312"/>
          <w:sz w:val="32"/>
          <w:szCs w:val="32"/>
          <w:lang w:val="zh-CN" w:eastAsia="zh-CN"/>
        </w:rPr>
        <w:t>‌</w:t>
      </w:r>
    </w:p>
    <w:p w14:paraId="6F79B11D">
      <w:pPr>
        <w:keepNext w:val="0"/>
        <w:keepLines w:val="0"/>
        <w:pageBreakBefore w:val="0"/>
        <w:numPr>
          <w:ilvl w:val="0"/>
          <w:numId w:val="4"/>
        </w:numPr>
        <w:tabs>
          <w:tab w:val="left" w:pos="540"/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val="zh-CN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zh-CN" w:eastAsia="zh-CN"/>
        </w:rPr>
        <w:t>参赛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队伍</w:t>
      </w:r>
      <w:r>
        <w:rPr>
          <w:rFonts w:hint="eastAsia" w:ascii="Times New Roman" w:hAnsi="Times New Roman" w:eastAsia="仿宋_GB2312" w:cs="仿宋_GB2312"/>
          <w:sz w:val="32"/>
          <w:szCs w:val="32"/>
          <w:lang w:val="zh-CN" w:eastAsia="zh-CN"/>
        </w:rPr>
        <w:t>经过所在参赛单位同意后，在竞赛官网上完成注册、组队报名、缴费及作品提交。</w:t>
      </w:r>
    </w:p>
    <w:p w14:paraId="108C088A">
      <w:pPr>
        <w:keepNext w:val="0"/>
        <w:keepLines w:val="0"/>
        <w:pageBreakBefore w:val="0"/>
        <w:numPr>
          <w:ilvl w:val="0"/>
          <w:numId w:val="4"/>
        </w:numPr>
        <w:tabs>
          <w:tab w:val="left" w:pos="540"/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val="zh-CN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zh-CN" w:eastAsia="zh-CN"/>
        </w:rPr>
        <w:t>参赛单位设立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研电赛</w:t>
      </w:r>
      <w:r>
        <w:rPr>
          <w:rFonts w:hint="eastAsia" w:ascii="Times New Roman" w:hAnsi="Times New Roman" w:eastAsia="仿宋_GB2312" w:cs="仿宋_GB2312"/>
          <w:sz w:val="32"/>
          <w:szCs w:val="32"/>
          <w:lang w:val="zh-CN" w:eastAsia="zh-CN"/>
        </w:rPr>
        <w:t>工作小组或联络人，在竞赛官网注册参赛单位管理员账户，负责本参赛单位参赛团队的资格审核和信息管理。</w:t>
      </w:r>
    </w:p>
    <w:p w14:paraId="4EB6FBF9">
      <w:pPr>
        <w:keepNext w:val="0"/>
        <w:keepLines w:val="0"/>
        <w:pageBreakBefore w:val="0"/>
        <w:numPr>
          <w:ilvl w:val="0"/>
          <w:numId w:val="4"/>
        </w:numPr>
        <w:tabs>
          <w:tab w:val="left" w:pos="540"/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val="zh-CN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zh-CN" w:eastAsia="zh-CN"/>
        </w:rPr>
        <w:t>竞赛报名费由主办及秘书处单位中国电子学会收取并开具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电子</w:t>
      </w:r>
      <w:r>
        <w:rPr>
          <w:rFonts w:hint="eastAsia" w:ascii="Times New Roman" w:hAnsi="Times New Roman" w:eastAsia="仿宋_GB2312" w:cs="仿宋_GB2312"/>
          <w:sz w:val="32"/>
          <w:szCs w:val="32"/>
          <w:lang w:val="zh-CN" w:eastAsia="zh-CN"/>
        </w:rPr>
        <w:t>发票。报名费原则上每支参赛团队500元人民币，各分赛区可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根据实际情况</w:t>
      </w:r>
      <w:r>
        <w:rPr>
          <w:rFonts w:hint="eastAsia" w:ascii="Times New Roman" w:hAnsi="Times New Roman" w:eastAsia="仿宋_GB2312" w:cs="仿宋_GB2312"/>
          <w:sz w:val="32"/>
          <w:szCs w:val="32"/>
          <w:lang w:val="zh-CN" w:eastAsia="zh-CN"/>
        </w:rPr>
        <w:t>适当调整，并出具官方通知。</w:t>
      </w:r>
    </w:p>
    <w:p w14:paraId="7557B388">
      <w:pPr>
        <w:keepNext w:val="0"/>
        <w:keepLines w:val="0"/>
        <w:pageBreakBefore w:val="0"/>
        <w:numPr>
          <w:ilvl w:val="0"/>
          <w:numId w:val="4"/>
        </w:numPr>
        <w:tabs>
          <w:tab w:val="left" w:pos="540"/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val="zh-CN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zh-CN" w:eastAsia="zh-CN"/>
        </w:rPr>
        <w:t>技术竞赛报名时，要求在报名页面填写描述作品创新点的作品简介，并填写最能说明作品创新点的三个创新关键词及成员分工说明。</w:t>
      </w:r>
    </w:p>
    <w:p w14:paraId="4A0FF3B2">
      <w:pPr>
        <w:keepNext w:val="0"/>
        <w:keepLines w:val="0"/>
        <w:pageBreakBefore w:val="0"/>
        <w:numPr>
          <w:ilvl w:val="0"/>
          <w:numId w:val="4"/>
        </w:numPr>
        <w:tabs>
          <w:tab w:val="left" w:pos="540"/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val="zh-CN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zh-CN" w:eastAsia="zh-CN"/>
        </w:rPr>
        <w:t>报名截止日期前，竞赛网站上填写的参赛队员、队员顺序及参赛作品信息均可变更，报名截止日期后，参赛队员及参赛作品不可变更，进入决赛后，参赛队可改进、完善其参赛作品，但不可更换参赛作品内容和参赛队员。如因特殊情况必须变更，参赛队需向组委会提交变更申请，经组委会同意后，方可变更。擅自变更参赛信息的参赛队，组委会有权取消其参赛资格。</w:t>
      </w:r>
    </w:p>
    <w:p w14:paraId="3DFDFCE2">
      <w:pPr>
        <w:keepNext w:val="0"/>
        <w:keepLines w:val="0"/>
        <w:pageBreakBefore w:val="0"/>
        <w:widowControl/>
        <w:numPr>
          <w:ilvl w:val="0"/>
          <w:numId w:val="1"/>
        </w:numPr>
        <w:shd w:val="clear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0"/>
        <w:rPr>
          <w:rFonts w:hint="eastAsia" w:ascii="Times New Roman" w:hAnsi="Times New Roman" w:eastAsia="黑体" w:cs="黑体"/>
          <w:kern w:val="2"/>
          <w:sz w:val="32"/>
          <w:szCs w:val="32"/>
          <w:highlight w:val="none"/>
          <w:lang w:val="zh-CN" w:bidi="zh-CN"/>
        </w:rPr>
      </w:pPr>
      <w:bookmarkStart w:id="15" w:name="_Toc4590"/>
      <w:bookmarkStart w:id="16" w:name="_Toc16320"/>
      <w:bookmarkStart w:id="17" w:name="_Toc18944"/>
      <w:r>
        <w:rPr>
          <w:rFonts w:hint="eastAsia" w:ascii="Times New Roman" w:hAnsi="Times New Roman" w:eastAsia="黑体" w:cs="黑体"/>
          <w:kern w:val="2"/>
          <w:sz w:val="32"/>
          <w:szCs w:val="32"/>
          <w:highlight w:val="none"/>
          <w:lang w:val="zh-CN" w:bidi="zh-CN"/>
        </w:rPr>
        <w:t>竞赛说明</w:t>
      </w:r>
      <w:bookmarkEnd w:id="13"/>
      <w:bookmarkEnd w:id="14"/>
      <w:bookmarkEnd w:id="15"/>
      <w:bookmarkEnd w:id="16"/>
      <w:bookmarkEnd w:id="17"/>
    </w:p>
    <w:p w14:paraId="24C0222A">
      <w:pPr>
        <w:keepNext w:val="0"/>
        <w:keepLines w:val="0"/>
        <w:pageBreakBefore w:val="0"/>
        <w:widowControl w:val="0"/>
        <w:numPr>
          <w:ilvl w:val="0"/>
          <w:numId w:val="5"/>
        </w:numPr>
        <w:tabs>
          <w:tab w:val="left" w:pos="540"/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10" w:leftChars="0" w:right="0" w:rightChars="0" w:firstLine="640" w:firstLineChars="0"/>
        <w:jc w:val="both"/>
        <w:textAlignment w:val="auto"/>
        <w:rPr>
          <w:rFonts w:hint="eastAsia" w:ascii="Times New Roman" w:hAnsi="Times New Roman" w:eastAsia="仿宋_GB2312" w:cs="仿宋"/>
          <w:spacing w:val="-4"/>
          <w:kern w:val="2"/>
          <w:sz w:val="32"/>
          <w:szCs w:val="32"/>
          <w:highlight w:val="none"/>
          <w:shd w:val="clear" w:fill="FFD965" w:themeFill="accent4" w:themeFillTint="99"/>
          <w:lang w:val="zh-CN" w:eastAsia="zh-CN" w:bidi="zh-CN"/>
        </w:rPr>
      </w:pPr>
      <w:bookmarkStart w:id="18" w:name="_Toc24044"/>
      <w:bookmarkStart w:id="19" w:name="_Toc20378"/>
      <w:bookmarkStart w:id="20" w:name="_Toc30499"/>
      <w:bookmarkStart w:id="21" w:name="_Toc28642"/>
      <w:r>
        <w:rPr>
          <w:rFonts w:hint="eastAsia" w:ascii="Times New Roman" w:hAnsi="Times New Roman" w:eastAsia="仿宋_GB2312" w:cs="仿宋_GB2312"/>
          <w:sz w:val="32"/>
          <w:szCs w:val="32"/>
        </w:rPr>
        <w:t>技术类竞赛在全国组委会统一管理与统筹下实施，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根据赛道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特点</w:t>
      </w:r>
      <w:r>
        <w:rPr>
          <w:rFonts w:hint="eastAsia" w:ascii="Times New Roman" w:hAnsi="Times New Roman" w:eastAsia="仿宋_GB2312" w:cs="仿宋_GB2312"/>
          <w:sz w:val="32"/>
          <w:szCs w:val="32"/>
        </w:rPr>
        <w:t>分为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开放赛道</w:t>
      </w:r>
      <w:r>
        <w:rPr>
          <w:rFonts w:hint="eastAsia" w:ascii="Times New Roman" w:hAnsi="Times New Roman" w:eastAsia="仿宋_GB2312" w:cs="仿宋_GB2312"/>
          <w:sz w:val="32"/>
          <w:szCs w:val="32"/>
        </w:rPr>
        <w:t>和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应用赛道，</w:t>
      </w:r>
      <w:r>
        <w:rPr>
          <w:rFonts w:hint="eastAsia" w:ascii="Times New Roman" w:hAnsi="Times New Roman" w:eastAsia="仿宋_GB2312" w:cs="仿宋_GB2312"/>
          <w:sz w:val="32"/>
          <w:szCs w:val="32"/>
        </w:rPr>
        <w:t>并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附加设立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专项赛题。</w:t>
      </w:r>
      <w:r>
        <w:rPr>
          <w:rFonts w:hint="eastAsia" w:ascii="Times New Roman" w:hAnsi="Times New Roman" w:eastAsia="仿宋_GB2312" w:cs="仿宋"/>
          <w:spacing w:val="-4"/>
          <w:kern w:val="2"/>
          <w:sz w:val="32"/>
          <w:szCs w:val="32"/>
          <w:highlight w:val="none"/>
          <w:shd w:val="clear" w:fill="FFD965" w:themeFill="accent4" w:themeFillTint="99"/>
          <w:lang w:val="zh-CN" w:eastAsia="zh-CN" w:bidi="zh-CN"/>
        </w:rPr>
        <w:t>赛题内容详</w:t>
      </w:r>
      <w:r>
        <w:rPr>
          <w:rFonts w:hint="eastAsia" w:ascii="Times New Roman" w:hAnsi="Times New Roman" w:eastAsia="仿宋_GB2312" w:cs="仿宋"/>
          <w:spacing w:val="-4"/>
          <w:kern w:val="2"/>
          <w:sz w:val="32"/>
          <w:szCs w:val="32"/>
          <w:highlight w:val="none"/>
          <w:shd w:val="clear" w:fill="FFD965" w:themeFill="accent4" w:themeFillTint="99"/>
          <w:lang w:val="en-US" w:eastAsia="zh-CN" w:bidi="zh-CN"/>
        </w:rPr>
        <w:t>见</w:t>
      </w:r>
      <w:r>
        <w:rPr>
          <w:rFonts w:hint="eastAsia" w:ascii="Times New Roman" w:hAnsi="Times New Roman" w:eastAsia="黑体" w:cs="黑体"/>
          <w:spacing w:val="-4"/>
          <w:kern w:val="2"/>
          <w:sz w:val="32"/>
          <w:szCs w:val="32"/>
          <w:highlight w:val="none"/>
          <w:shd w:val="clear" w:fill="FFD965" w:themeFill="accent4" w:themeFillTint="99"/>
          <w:lang w:val="en-US" w:eastAsia="zh-CN" w:bidi="zh-CN"/>
        </w:rPr>
        <w:t>附件二</w:t>
      </w:r>
      <w:r>
        <w:rPr>
          <w:rFonts w:hint="eastAsia" w:ascii="Times New Roman" w:hAnsi="Times New Roman" w:eastAsia="仿宋_GB2312" w:cs="仿宋"/>
          <w:spacing w:val="-4"/>
          <w:kern w:val="2"/>
          <w:sz w:val="32"/>
          <w:szCs w:val="32"/>
          <w:highlight w:val="none"/>
          <w:shd w:val="clear" w:fill="FFD965" w:themeFill="accent4" w:themeFillTint="99"/>
          <w:lang w:val="en-US" w:eastAsia="zh-CN" w:bidi="zh-CN"/>
        </w:rPr>
        <w:t>《第二十一届中国研究生电子设计竞赛赛题指南与清单》</w:t>
      </w:r>
      <w:r>
        <w:rPr>
          <w:rFonts w:hint="eastAsia" w:ascii="Times New Roman" w:hAnsi="Times New Roman" w:eastAsia="仿宋_GB2312" w:cs="仿宋"/>
          <w:spacing w:val="-4"/>
          <w:kern w:val="2"/>
          <w:sz w:val="32"/>
          <w:szCs w:val="32"/>
          <w:highlight w:val="none"/>
          <w:shd w:val="clear" w:fill="FFD965" w:themeFill="accent4" w:themeFillTint="99"/>
          <w:lang w:val="zh-CN" w:eastAsia="zh-CN" w:bidi="zh-CN"/>
        </w:rPr>
        <w:t>。</w:t>
      </w:r>
    </w:p>
    <w:p w14:paraId="428C1655">
      <w:pPr>
        <w:keepNext w:val="0"/>
        <w:keepLines w:val="0"/>
        <w:pageBreakBefore w:val="0"/>
        <w:widowControl w:val="0"/>
        <w:numPr>
          <w:ilvl w:val="0"/>
          <w:numId w:val="5"/>
        </w:numPr>
        <w:tabs>
          <w:tab w:val="left" w:pos="540"/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10" w:leftChars="0" w:right="0" w:rightChars="0" w:firstLine="640" w:firstLineChars="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开放赛道</w:t>
      </w:r>
      <w:r>
        <w:rPr>
          <w:rFonts w:hint="eastAsia" w:ascii="Times New Roman" w:hAnsi="Times New Roman" w:eastAsia="仿宋_GB2312" w:cs="仿宋_GB2312"/>
          <w:sz w:val="32"/>
          <w:szCs w:val="32"/>
        </w:rPr>
        <w:t>由组委会委托竞赛专家委员会，结合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电子信息类</w:t>
      </w:r>
      <w:r>
        <w:rPr>
          <w:rFonts w:hint="eastAsia" w:ascii="Times New Roman" w:hAnsi="Times New Roman" w:eastAsia="仿宋_GB2312" w:cs="仿宋_GB2312"/>
          <w:sz w:val="32"/>
          <w:szCs w:val="32"/>
        </w:rPr>
        <w:t>学科发展方向与研究前沿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设立赛题</w:t>
      </w:r>
      <w:r>
        <w:rPr>
          <w:rFonts w:hint="eastAsia" w:ascii="Times New Roman" w:hAnsi="Times New Roman" w:eastAsia="仿宋_GB2312" w:cs="仿宋_GB2312"/>
          <w:sz w:val="32"/>
          <w:szCs w:val="32"/>
        </w:rPr>
        <w:t>，重点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考查</w:t>
      </w:r>
      <w:r>
        <w:rPr>
          <w:rFonts w:hint="eastAsia" w:ascii="Times New Roman" w:hAnsi="Times New Roman" w:eastAsia="仿宋_GB2312" w:cs="仿宋_GB2312"/>
          <w:sz w:val="32"/>
          <w:szCs w:val="32"/>
        </w:rPr>
        <w:t>参赛队伍的理论基础、技术创新性与工程实现能力。</w:t>
      </w:r>
    </w:p>
    <w:p w14:paraId="385D350A">
      <w:pPr>
        <w:keepNext w:val="0"/>
        <w:keepLines w:val="0"/>
        <w:pageBreakBefore w:val="0"/>
        <w:widowControl w:val="0"/>
        <w:numPr>
          <w:ilvl w:val="0"/>
          <w:numId w:val="5"/>
        </w:numPr>
        <w:tabs>
          <w:tab w:val="left" w:pos="540"/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10" w:leftChars="0" w:right="0" w:rightChars="0" w:firstLine="640" w:firstLineChars="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应用赛道</w:t>
      </w:r>
      <w:r>
        <w:rPr>
          <w:rFonts w:hint="eastAsia" w:ascii="Times New Roman" w:hAnsi="Times New Roman" w:eastAsia="仿宋_GB2312" w:cs="仿宋_GB2312"/>
          <w:sz w:val="32"/>
          <w:szCs w:val="32"/>
        </w:rPr>
        <w:t>由组委会联合高校、企业、地方政府及科研院所等单位，围绕产业应用需求与关键技术问题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设立赛题</w:t>
      </w:r>
      <w:r>
        <w:rPr>
          <w:rFonts w:hint="eastAsia" w:ascii="Times New Roman" w:hAnsi="Times New Roman" w:eastAsia="仿宋_GB2312" w:cs="仿宋_GB2312"/>
          <w:sz w:val="32"/>
          <w:szCs w:val="32"/>
        </w:rPr>
        <w:t>，重点引导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学生研究</w:t>
      </w:r>
      <w:r>
        <w:rPr>
          <w:rFonts w:hint="eastAsia" w:ascii="Times New Roman" w:hAnsi="Times New Roman" w:eastAsia="仿宋_GB2312" w:cs="仿宋_GB2312"/>
          <w:sz w:val="32"/>
          <w:szCs w:val="32"/>
        </w:rPr>
        <w:t>成果与实际应用场景相结合。</w:t>
      </w:r>
    </w:p>
    <w:p w14:paraId="168EA20B">
      <w:pPr>
        <w:keepNext w:val="0"/>
        <w:keepLines w:val="0"/>
        <w:pageBreakBefore w:val="0"/>
        <w:widowControl w:val="0"/>
        <w:numPr>
          <w:ilvl w:val="0"/>
          <w:numId w:val="5"/>
        </w:numPr>
        <w:tabs>
          <w:tab w:val="left" w:pos="540"/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10" w:leftChars="0" w:right="0" w:rightChars="0" w:firstLine="640" w:firstLineChars="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zh-CN" w:eastAsia="zh-CN"/>
        </w:rPr>
        <w:t>专项赛题作为技术类竞赛的特色赛题，</w:t>
      </w:r>
      <w:r>
        <w:rPr>
          <w:rFonts w:hint="eastAsia" w:ascii="Times New Roman" w:hAnsi="Times New Roman" w:eastAsia="仿宋_GB2312" w:cs="仿宋_GB2312"/>
          <w:sz w:val="32"/>
          <w:szCs w:val="32"/>
        </w:rPr>
        <w:t>不单独组织报名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，仅在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参赛团队原赛道（开放或应用赛道）奖励基础上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叠加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专项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奖励</w:t>
      </w:r>
      <w:r>
        <w:rPr>
          <w:rFonts w:hint="eastAsia" w:ascii="Times New Roman" w:hAnsi="Times New Roman" w:eastAsia="仿宋_GB2312" w:cs="仿宋_GB2312"/>
          <w:sz w:val="32"/>
          <w:szCs w:val="32"/>
        </w:rPr>
        <w:t>。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专项赛题</w:t>
      </w:r>
      <w:r>
        <w:rPr>
          <w:rFonts w:hint="eastAsia" w:ascii="Times New Roman" w:hAnsi="Times New Roman" w:eastAsia="仿宋_GB2312" w:cs="仿宋_GB2312"/>
          <w:sz w:val="32"/>
          <w:szCs w:val="32"/>
        </w:rPr>
        <w:t>围绕特定技术平台、应用领域或产业方向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设立，重点考查学生</w:t>
      </w:r>
      <w:r>
        <w:rPr>
          <w:rFonts w:hint="eastAsia" w:ascii="Times New Roman" w:hAnsi="Times New Roman" w:eastAsia="仿宋_GB2312" w:cs="仿宋_GB2312"/>
          <w:sz w:val="32"/>
          <w:szCs w:val="32"/>
        </w:rPr>
        <w:t>技术深耕能力及成果落地价值。</w:t>
      </w:r>
    </w:p>
    <w:p w14:paraId="42B714E8">
      <w:pPr>
        <w:keepNext w:val="0"/>
        <w:keepLines w:val="0"/>
        <w:pageBreakBefore w:val="0"/>
        <w:widowControl w:val="0"/>
        <w:numPr>
          <w:ilvl w:val="0"/>
          <w:numId w:val="5"/>
        </w:numPr>
        <w:tabs>
          <w:tab w:val="left" w:pos="540"/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10" w:leftChars="0" w:right="0" w:rightChars="0" w:firstLine="640" w:firstLineChars="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val="zh-CN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开放赛道</w:t>
      </w:r>
      <w:r>
        <w:rPr>
          <w:rFonts w:hint="eastAsia" w:ascii="Times New Roman" w:hAnsi="Times New Roman" w:eastAsia="仿宋_GB2312" w:cs="仿宋_GB2312"/>
          <w:sz w:val="32"/>
          <w:szCs w:val="32"/>
          <w:lang w:val="zh-CN" w:eastAsia="zh-CN"/>
        </w:rPr>
        <w:t>不限制参赛作品所使用工具的品牌和型号，由参赛队自行选择，所使用软硬件工具的品牌不影响竞赛成绩。</w:t>
      </w:r>
    </w:p>
    <w:p w14:paraId="7E4E09E8">
      <w:pPr>
        <w:keepNext w:val="0"/>
        <w:keepLines w:val="0"/>
        <w:pageBreakBefore w:val="0"/>
        <w:widowControl w:val="0"/>
        <w:numPr>
          <w:ilvl w:val="0"/>
          <w:numId w:val="5"/>
        </w:numPr>
        <w:tabs>
          <w:tab w:val="left" w:pos="540"/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10" w:leftChars="0" w:right="0" w:rightChars="0" w:firstLine="640" w:firstLineChars="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val="zh-CN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zh-CN" w:eastAsia="zh-CN"/>
        </w:rPr>
        <w:t>参赛队拥有其参赛作品的知识产权，不可抄袭他人作品或侵占他人知识产权。如有违规，组委会有权取消其参赛资格。</w:t>
      </w:r>
    </w:p>
    <w:p w14:paraId="64A9665B">
      <w:pPr>
        <w:keepNext w:val="0"/>
        <w:keepLines w:val="0"/>
        <w:pageBreakBefore w:val="0"/>
        <w:widowControl w:val="0"/>
        <w:numPr>
          <w:ilvl w:val="0"/>
          <w:numId w:val="5"/>
        </w:numPr>
        <w:tabs>
          <w:tab w:val="left" w:pos="540"/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10" w:leftChars="0" w:right="0" w:rightChars="0" w:firstLine="640" w:firstLineChars="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val="zh-CN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参赛作品除用于竞赛评审、展览展示、学术交流、优秀作品集出版、媒体报道等用途外，未经产权人允许，不得用于商业用途，任何人不得私自盗用参赛作品成果。</w:t>
      </w:r>
    </w:p>
    <w:p w14:paraId="459305C1">
      <w:pPr>
        <w:keepNext w:val="0"/>
        <w:keepLines w:val="0"/>
        <w:pageBreakBefore w:val="0"/>
        <w:widowControl/>
        <w:numPr>
          <w:ilvl w:val="0"/>
          <w:numId w:val="1"/>
        </w:numPr>
        <w:shd w:val="clear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0"/>
        <w:rPr>
          <w:rFonts w:hint="eastAsia" w:ascii="Times New Roman" w:hAnsi="Times New Roman" w:eastAsia="黑体" w:cs="黑体"/>
          <w:kern w:val="2"/>
          <w:sz w:val="32"/>
          <w:szCs w:val="32"/>
          <w:highlight w:val="none"/>
          <w:lang w:val="zh-CN" w:bidi="zh-CN"/>
        </w:rPr>
      </w:pPr>
      <w:bookmarkStart w:id="22" w:name="_Toc11655"/>
      <w:r>
        <w:rPr>
          <w:rFonts w:hint="eastAsia" w:ascii="Times New Roman" w:hAnsi="Times New Roman" w:eastAsia="黑体" w:cs="黑体"/>
          <w:kern w:val="2"/>
          <w:sz w:val="32"/>
          <w:szCs w:val="32"/>
          <w:highlight w:val="none"/>
          <w:lang w:val="zh-CN" w:bidi="zh-CN"/>
        </w:rPr>
        <w:t>作品要求</w:t>
      </w:r>
      <w:bookmarkEnd w:id="18"/>
      <w:bookmarkEnd w:id="19"/>
      <w:bookmarkEnd w:id="20"/>
      <w:bookmarkEnd w:id="21"/>
      <w:bookmarkEnd w:id="22"/>
    </w:p>
    <w:p w14:paraId="1008FBDC">
      <w:pPr>
        <w:keepNext w:val="0"/>
        <w:keepLines w:val="0"/>
        <w:pageBreakBefore w:val="0"/>
        <w:numPr>
          <w:ilvl w:val="0"/>
          <w:numId w:val="6"/>
        </w:numPr>
        <w:tabs>
          <w:tab w:val="left" w:pos="540"/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zh-CN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>技术类竞赛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zh-CN" w:eastAsia="zh-CN"/>
        </w:rPr>
        <w:t>要求参赛队制作符合设计方案的演示实物，向组委会提交的参赛文件为技术论文、演示视频、门型展架设计图片与作品照片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>等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zh-CN" w:eastAsia="zh-CN"/>
        </w:rPr>
        <w:t>电子文件。作品介绍PPT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>用于分赛区决赛答辩，不要求报名阶段提交。</w:t>
      </w:r>
    </w:p>
    <w:p w14:paraId="58CFEE7E">
      <w:pPr>
        <w:keepNext w:val="0"/>
        <w:keepLines w:val="0"/>
        <w:pageBreakBefore w:val="0"/>
        <w:numPr>
          <w:ilvl w:val="0"/>
          <w:numId w:val="6"/>
        </w:numPr>
        <w:tabs>
          <w:tab w:val="left" w:pos="540"/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zh-CN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zh-CN" w:eastAsia="zh-CN"/>
        </w:rPr>
        <w:t>开放赛道人工智能类作品根据项目类型，围绕技术类竞赛作品要求基础，重点说明如下：</w:t>
      </w:r>
    </w:p>
    <w:p w14:paraId="46CB4A66">
      <w:pPr>
        <w:keepNext w:val="0"/>
        <w:keepLines w:val="0"/>
        <w:pageBreakBefore w:val="0"/>
        <w:widowControl/>
        <w:numPr>
          <w:ilvl w:val="0"/>
          <w:numId w:val="7"/>
        </w:numPr>
        <w:shd w:val="clear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5" w:leftChars="0" w:right="0" w:rightChars="0" w:firstLine="635" w:firstLineChars="0"/>
        <w:jc w:val="both"/>
        <w:textAlignment w:val="auto"/>
        <w:outlineLvl w:val="0"/>
        <w:rPr>
          <w:rFonts w:hint="eastAsia" w:ascii="Times New Roman" w:hAnsi="Times New Roman" w:eastAsia="仿宋_GB2312" w:cs="仿宋_GB2312"/>
          <w:b w:val="0"/>
          <w:bCs w:val="0"/>
          <w:kern w:val="2"/>
          <w:sz w:val="32"/>
          <w:szCs w:val="32"/>
          <w:highlight w:val="none"/>
          <w:lang w:val="en-US" w:bidi="zh-CN"/>
        </w:rPr>
      </w:pPr>
      <w:r>
        <w:rPr>
          <w:rFonts w:hint="eastAsia" w:ascii="Times New Roman" w:hAnsi="Times New Roman" w:eastAsia="仿宋_GB2312" w:cs="仿宋_GB2312"/>
          <w:b w:val="0"/>
          <w:bCs w:val="0"/>
          <w:kern w:val="0"/>
          <w:sz w:val="32"/>
          <w:szCs w:val="32"/>
          <w:highlight w:val="none"/>
          <w:lang w:val="zh-CN" w:bidi="zh-CN"/>
        </w:rPr>
        <w:t>软件算法类：参赛队伍须提交可复现的软件成果，具体包括：完整的开源代码仓库、运行环境配置说明（如依赖库版本、运行平台、部署步骤等）、可验证的测试结果（含测试数据集、评测指标及复现脚本），确保核心结果可复现。鼓励参赛队伍对软件算法的运行过程进行展示，展示形式可采用录制演示视频或在答辩、评审环节进行现场演示。</w:t>
      </w:r>
    </w:p>
    <w:p w14:paraId="500315FF">
      <w:pPr>
        <w:keepNext w:val="0"/>
        <w:keepLines w:val="0"/>
        <w:pageBreakBefore w:val="0"/>
        <w:widowControl/>
        <w:numPr>
          <w:ilvl w:val="0"/>
          <w:numId w:val="7"/>
        </w:numPr>
        <w:shd w:val="clear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5" w:leftChars="0" w:right="0" w:rightChars="0" w:firstLine="635" w:firstLineChars="0"/>
        <w:jc w:val="both"/>
        <w:textAlignment w:val="auto"/>
        <w:outlineLvl w:val="0"/>
        <w:rPr>
          <w:rFonts w:hint="eastAsia" w:ascii="Times New Roman" w:hAnsi="Times New Roman" w:eastAsia="仿宋_GB2312" w:cs="仿宋_GB2312"/>
          <w:b w:val="0"/>
          <w:bCs w:val="0"/>
          <w:kern w:val="2"/>
          <w:sz w:val="32"/>
          <w:szCs w:val="32"/>
          <w:highlight w:val="none"/>
          <w:lang w:val="en-US" w:bidi="zh-CN"/>
        </w:rPr>
      </w:pPr>
      <w:r>
        <w:rPr>
          <w:rFonts w:hint="eastAsia" w:ascii="Times New Roman" w:hAnsi="Times New Roman" w:eastAsia="仿宋_GB2312" w:cs="仿宋_GB2312"/>
          <w:b w:val="0"/>
          <w:bCs w:val="0"/>
          <w:kern w:val="0"/>
          <w:sz w:val="32"/>
          <w:szCs w:val="32"/>
          <w:highlight w:val="none"/>
          <w:lang w:val="zh-CN" w:bidi="zh-CN"/>
        </w:rPr>
        <w:t>硬件系统类：参赛队伍须提交完整的原型系统，并通过现场工作演示展示系统的实际运行状态与核心功能；同时提交系统设计文档，包括硬件架构说明、关键模块设计方案</w:t>
      </w:r>
      <w:r>
        <w:rPr>
          <w:rFonts w:hint="eastAsia" w:ascii="Times New Roman" w:hAnsi="Times New Roman" w:eastAsia="仿宋_GB2312" w:cs="仿宋_GB2312"/>
          <w:b w:val="0"/>
          <w:bCs w:val="0"/>
          <w:kern w:val="0"/>
          <w:sz w:val="32"/>
          <w:szCs w:val="32"/>
          <w:highlight w:val="none"/>
          <w:lang w:val="en-US" w:bidi="zh-CN"/>
        </w:rPr>
        <w:t>以</w:t>
      </w:r>
      <w:r>
        <w:rPr>
          <w:rFonts w:hint="eastAsia" w:ascii="Times New Roman" w:hAnsi="Times New Roman" w:eastAsia="仿宋_GB2312" w:cs="仿宋_GB2312"/>
          <w:b w:val="0"/>
          <w:bCs w:val="0"/>
          <w:kern w:val="0"/>
          <w:sz w:val="32"/>
          <w:szCs w:val="32"/>
          <w:highlight w:val="none"/>
          <w:lang w:val="zh-CN" w:bidi="zh-CN"/>
        </w:rPr>
        <w:t>及实测性能数据，以支撑评审专家对系统完整性与工程实现能力的综合评估。</w:t>
      </w:r>
    </w:p>
    <w:p w14:paraId="22644CE0">
      <w:pPr>
        <w:keepNext w:val="0"/>
        <w:keepLines w:val="0"/>
        <w:pageBreakBefore w:val="0"/>
        <w:numPr>
          <w:ilvl w:val="0"/>
          <w:numId w:val="6"/>
        </w:numPr>
        <w:tabs>
          <w:tab w:val="left" w:pos="540"/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zh-CN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应用赛道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>按技术类竞赛要求提交附件的同时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zh-CN" w:eastAsia="zh-CN"/>
        </w:rPr>
        <w:t>，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>还应按照赛题具体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zh-CN" w:eastAsia="zh-CN"/>
        </w:rPr>
        <w:t>要求，追加上传源代码、测试数据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>等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zh-CN" w:eastAsia="zh-CN"/>
        </w:rPr>
        <w:t>必要的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>作品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zh-CN" w:eastAsia="zh-CN"/>
        </w:rPr>
        <w:t>附件。</w:t>
      </w:r>
    </w:p>
    <w:p w14:paraId="5A55EF8B">
      <w:pPr>
        <w:keepNext w:val="0"/>
        <w:keepLines w:val="0"/>
        <w:pageBreakBefore w:val="0"/>
        <w:numPr>
          <w:ilvl w:val="0"/>
          <w:numId w:val="6"/>
        </w:numPr>
        <w:tabs>
          <w:tab w:val="left" w:pos="540"/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Times New Roman" w:hAnsi="Times New Roman" w:eastAsia="楷体" w:cs="楷体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楷体" w:cs="楷体"/>
          <w:sz w:val="32"/>
          <w:szCs w:val="32"/>
          <w:highlight w:val="none"/>
          <w:lang w:val="en-US" w:eastAsia="zh-CN"/>
        </w:rPr>
        <w:t>作品附件要求</w:t>
      </w:r>
    </w:p>
    <w:p w14:paraId="5305AE18">
      <w:pPr>
        <w:keepNext w:val="0"/>
        <w:keepLines w:val="0"/>
        <w:pageBreakBefore w:val="0"/>
        <w:widowControl/>
        <w:numPr>
          <w:ilvl w:val="0"/>
          <w:numId w:val="8"/>
        </w:numPr>
        <w:shd w:val="clear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bidi="zh-CN"/>
        </w:rPr>
      </w:pPr>
      <w:bookmarkStart w:id="23" w:name="_Toc13003"/>
      <w:bookmarkStart w:id="24" w:name="_Toc7101"/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bidi="zh-CN"/>
        </w:rPr>
        <w:t>技术论文</w:t>
      </w:r>
    </w:p>
    <w:p w14:paraId="23A9A120">
      <w:pPr>
        <w:keepNext w:val="0"/>
        <w:keepLines w:val="0"/>
        <w:pageBreakBefore w:val="0"/>
        <w:widowControl/>
        <w:shd w:val="clear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bidi="zh-CN"/>
        </w:rPr>
      </w:pP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bidi="zh-CN"/>
        </w:rPr>
        <w:t>技术论文内容建议包括但不限于以下内容：</w:t>
      </w:r>
    </w:p>
    <w:p w14:paraId="3F700AA4">
      <w:pPr>
        <w:keepNext w:val="0"/>
        <w:keepLines w:val="0"/>
        <w:pageBreakBefore w:val="0"/>
        <w:widowControl/>
        <w:shd w:val="clear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bidi="zh-CN"/>
        </w:rPr>
      </w:pP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bidi="zh-CN"/>
        </w:rPr>
        <w:t>（1）作品难点与创新；（2）方案论证与设计；（3）原理分析与硬件电路图；（4）软件设计与流程；（5）系统测试与误差分析；（6）总结。</w:t>
      </w:r>
    </w:p>
    <w:p w14:paraId="43DBAA4A">
      <w:pPr>
        <w:pStyle w:val="16"/>
        <w:keepNext w:val="0"/>
        <w:keepLines w:val="0"/>
        <w:pageBreakBefore w:val="0"/>
        <w:shd w:val="clear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0" w:right="0" w:rightChars="0" w:firstLine="640" w:firstLineChars="200"/>
        <w:textAlignment w:val="auto"/>
        <w:rPr>
          <w:rFonts w:hint="eastAsia" w:ascii="Times New Roman" w:hAnsi="Times New Roman" w:eastAsia="仿宋_GB2312" w:cs="仿宋"/>
          <w:spacing w:val="-4"/>
          <w:kern w:val="2"/>
          <w:sz w:val="32"/>
          <w:szCs w:val="32"/>
          <w:highlight w:val="none"/>
          <w:shd w:val="clear" w:color="auto" w:fill="auto"/>
          <w:lang w:val="zh-CN" w:eastAsia="zh-CN" w:bidi="zh-CN"/>
        </w:rPr>
      </w:pP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shd w:val="clear" w:color="auto" w:fill="auto"/>
          <w:lang w:val="zh-CN" w:bidi="zh-CN"/>
        </w:rPr>
        <w:t>不</w:t>
      </w:r>
      <w:r>
        <w:rPr>
          <w:rFonts w:hint="eastAsia" w:ascii="Times New Roman" w:hAnsi="Times New Roman" w:eastAsia="仿宋_GB2312" w:cs="仿宋"/>
          <w:spacing w:val="-4"/>
          <w:kern w:val="2"/>
          <w:sz w:val="32"/>
          <w:szCs w:val="32"/>
          <w:highlight w:val="none"/>
          <w:shd w:val="clear" w:color="auto" w:fill="auto"/>
          <w:lang w:val="zh-CN" w:eastAsia="zh-CN" w:bidi="zh-CN"/>
        </w:rPr>
        <w:t xml:space="preserve">同类型作品可根据实际情况作相应调整，论文字数 </w:t>
      </w:r>
      <w:r>
        <w:rPr>
          <w:rFonts w:hint="eastAsia" w:ascii="Times New Roman" w:hAnsi="Times New Roman" w:eastAsia="仿宋_GB2312" w:cs="仿宋"/>
          <w:spacing w:val="-4"/>
          <w:sz w:val="32"/>
          <w:szCs w:val="32"/>
          <w:highlight w:val="none"/>
          <w:shd w:val="clear" w:color="auto" w:fill="auto"/>
          <w:lang w:val="en-US" w:eastAsia="zh-CN"/>
        </w:rPr>
        <w:t>6000</w:t>
      </w:r>
      <w:r>
        <w:rPr>
          <w:rFonts w:hint="eastAsia" w:ascii="Times New Roman" w:hAnsi="Times New Roman" w:eastAsia="仿宋_GB2312" w:cs="仿宋"/>
          <w:spacing w:val="-4"/>
          <w:kern w:val="2"/>
          <w:sz w:val="32"/>
          <w:szCs w:val="32"/>
          <w:highlight w:val="none"/>
          <w:shd w:val="clear" w:color="auto" w:fill="auto"/>
          <w:lang w:val="zh-CN" w:eastAsia="zh-CN" w:bidi="zh-CN"/>
        </w:rPr>
        <w:t>-</w:t>
      </w:r>
      <w:r>
        <w:rPr>
          <w:rFonts w:hint="eastAsia" w:ascii="Times New Roman" w:hAnsi="Times New Roman" w:eastAsia="仿宋_GB2312" w:cs="仿宋"/>
          <w:spacing w:val="-4"/>
          <w:kern w:val="2"/>
          <w:sz w:val="32"/>
          <w:szCs w:val="32"/>
          <w:highlight w:val="none"/>
          <w:shd w:val="clear" w:color="auto" w:fill="auto"/>
          <w:lang w:val="en-US" w:eastAsia="zh-CN" w:bidi="zh-CN"/>
        </w:rPr>
        <w:t>8000</w:t>
      </w:r>
      <w:r>
        <w:rPr>
          <w:rFonts w:hint="eastAsia" w:ascii="Times New Roman" w:hAnsi="Times New Roman" w:eastAsia="仿宋_GB2312" w:cs="仿宋"/>
          <w:spacing w:val="-4"/>
          <w:kern w:val="2"/>
          <w:sz w:val="32"/>
          <w:szCs w:val="32"/>
          <w:highlight w:val="none"/>
          <w:shd w:val="clear" w:color="auto" w:fill="auto"/>
          <w:lang w:val="zh-CN" w:eastAsia="zh-CN" w:bidi="zh-CN"/>
        </w:rPr>
        <w:t xml:space="preserve"> 字为宜，</w:t>
      </w:r>
      <w:r>
        <w:rPr>
          <w:rFonts w:hint="eastAsia" w:ascii="Times New Roman" w:hAnsi="Times New Roman" w:eastAsia="仿宋_GB2312" w:cs="仿宋"/>
          <w:spacing w:val="-4"/>
          <w:kern w:val="2"/>
          <w:sz w:val="32"/>
          <w:szCs w:val="32"/>
          <w:highlight w:val="none"/>
          <w:shd w:val="clear" w:fill="FFD965" w:themeFill="accent4" w:themeFillTint="99"/>
          <w:lang w:val="zh-CN" w:eastAsia="zh-CN" w:bidi="zh-CN"/>
        </w:rPr>
        <w:t>具体格式要求参见</w:t>
      </w:r>
      <w:r>
        <w:rPr>
          <w:rFonts w:hint="eastAsia" w:ascii="黑体" w:hAnsi="黑体" w:eastAsia="黑体" w:cs="黑体"/>
          <w:spacing w:val="-4"/>
          <w:kern w:val="2"/>
          <w:sz w:val="32"/>
          <w:szCs w:val="32"/>
          <w:highlight w:val="none"/>
          <w:shd w:val="clear" w:fill="FFD965" w:themeFill="accent4" w:themeFillTint="99"/>
          <w:lang w:val="zh-CN" w:eastAsia="zh-CN" w:bidi="zh-CN"/>
        </w:rPr>
        <w:t>附件三</w:t>
      </w:r>
      <w:r>
        <w:rPr>
          <w:rFonts w:hint="eastAsia" w:ascii="Times New Roman" w:hAnsi="Times New Roman" w:eastAsia="仿宋_GB2312" w:cs="仿宋"/>
          <w:spacing w:val="-4"/>
          <w:kern w:val="2"/>
          <w:sz w:val="32"/>
          <w:szCs w:val="32"/>
          <w:highlight w:val="none"/>
          <w:shd w:val="clear" w:fill="FFD965" w:themeFill="accent4" w:themeFillTint="99"/>
          <w:lang w:val="zh-CN" w:eastAsia="zh-CN" w:bidi="zh-CN"/>
        </w:rPr>
        <w:t>。</w:t>
      </w:r>
    </w:p>
    <w:p w14:paraId="3ADBEFB6">
      <w:pPr>
        <w:keepNext w:val="0"/>
        <w:keepLines w:val="0"/>
        <w:pageBreakBefore w:val="0"/>
        <w:widowControl/>
        <w:numPr>
          <w:ilvl w:val="0"/>
          <w:numId w:val="8"/>
        </w:numPr>
        <w:shd w:val="clear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bidi="zh-CN"/>
        </w:rPr>
      </w:pP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bidi="zh-CN"/>
        </w:rPr>
        <w:t>演示视频</w:t>
      </w:r>
    </w:p>
    <w:p w14:paraId="68EAB1F1">
      <w:pPr>
        <w:keepNext w:val="0"/>
        <w:keepLines w:val="0"/>
        <w:pageBreakBefore w:val="0"/>
        <w:widowControl/>
        <w:numPr>
          <w:ilvl w:val="0"/>
          <w:numId w:val="9"/>
        </w:numPr>
        <w:shd w:val="clear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bidi="zh-CN"/>
        </w:rPr>
      </w:pP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bidi="zh-CN"/>
        </w:rPr>
        <w:t>视频分辨率不小于 1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en-US" w:bidi="zh-CN"/>
        </w:rPr>
        <w:t>920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bidi="zh-CN"/>
        </w:rPr>
        <w:t>*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en-US" w:bidi="zh-CN"/>
        </w:rPr>
        <w:t>1080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bidi="zh-CN"/>
        </w:rPr>
        <w:t xml:space="preserve">，大小不超过100M，时长不超过 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en-US" w:bidi="zh-CN"/>
        </w:rPr>
        <w:t xml:space="preserve">5 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bidi="zh-CN"/>
        </w:rPr>
        <w:t>分钟，格式为avi、mp4、wmv 之一。视频内容应包括作品原理及创新点、结构介绍、功能演示等三部分。</w:t>
      </w:r>
    </w:p>
    <w:p w14:paraId="535BCD43">
      <w:pPr>
        <w:keepNext w:val="0"/>
        <w:keepLines w:val="0"/>
        <w:pageBreakBefore w:val="0"/>
        <w:widowControl/>
        <w:numPr>
          <w:ilvl w:val="0"/>
          <w:numId w:val="9"/>
        </w:numPr>
        <w:shd w:val="clear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bidi="zh-CN"/>
        </w:rPr>
      </w:pP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bidi="zh-CN"/>
        </w:rPr>
        <w:t>出现在视频中的参赛队员需穿着正装出镜，使用普通话讲解作品，配备字幕。</w:t>
      </w:r>
    </w:p>
    <w:p w14:paraId="1D47C150">
      <w:pPr>
        <w:keepNext w:val="0"/>
        <w:keepLines w:val="0"/>
        <w:pageBreakBefore w:val="0"/>
        <w:widowControl/>
        <w:numPr>
          <w:ilvl w:val="0"/>
          <w:numId w:val="8"/>
        </w:numPr>
        <w:shd w:val="clear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bidi="zh-CN"/>
        </w:rPr>
      </w:pP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bidi="zh-CN"/>
        </w:rPr>
        <w:t>参赛作品PPT</w:t>
      </w:r>
    </w:p>
    <w:p w14:paraId="2402DB08">
      <w:pPr>
        <w:keepNext w:val="0"/>
        <w:keepLines w:val="0"/>
        <w:pageBreakBefore w:val="0"/>
        <w:widowControl/>
        <w:numPr>
          <w:ilvl w:val="-1"/>
          <w:numId w:val="0"/>
        </w:numPr>
        <w:shd w:val="clear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Times New Roman" w:hAnsi="Times New Roman" w:eastAsia="仿宋_GB2312" w:cs="仿宋"/>
          <w:spacing w:val="-4"/>
          <w:kern w:val="2"/>
          <w:sz w:val="32"/>
          <w:szCs w:val="32"/>
          <w:highlight w:val="none"/>
          <w:shd w:val="clear" w:fill="FFD965" w:themeFill="accent4" w:themeFillTint="99"/>
          <w:lang w:val="en-US" w:eastAsia="zh-CN" w:bidi="zh-CN"/>
        </w:rPr>
      </w:pPr>
      <w:r>
        <w:rPr>
          <w:rFonts w:hint="eastAsia" w:ascii="Times New Roman" w:hAnsi="Times New Roman" w:eastAsia="仿宋_GB2312" w:cs="仿宋_GB2312"/>
          <w:b w:val="0"/>
          <w:bCs w:val="0"/>
          <w:kern w:val="2"/>
          <w:sz w:val="32"/>
          <w:szCs w:val="32"/>
          <w:highlight w:val="none"/>
          <w:lang w:val="en-US" w:bidi="zh-CN"/>
        </w:rPr>
        <w:t>技术竞赛</w:t>
      </w:r>
      <w:r>
        <w:rPr>
          <w:rFonts w:hint="eastAsia" w:ascii="Times New Roman" w:hAnsi="Times New Roman" w:eastAsia="仿宋_GB2312" w:cs="仿宋_GB2312"/>
          <w:b w:val="0"/>
          <w:bCs w:val="0"/>
          <w:kern w:val="2"/>
          <w:sz w:val="32"/>
          <w:szCs w:val="32"/>
          <w:highlight w:val="none"/>
          <w:lang w:val="en-US" w:eastAsia="zh-CN" w:bidi="zh-CN"/>
        </w:rPr>
        <w:t>PPT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en-US" w:eastAsia="zh-CN" w:bidi="zh-CN"/>
        </w:rPr>
        <w:t>内容建议包含但不限于：选题意义、创新与特色、核心技术方法、结果与分析、应用价值。如参赛作品有项目基础，务必于PPT中明确阐述参赛团队的工作内容、主要贡献和组内分工。</w:t>
      </w:r>
      <w:r>
        <w:rPr>
          <w:rFonts w:hint="eastAsia" w:ascii="Times New Roman" w:hAnsi="Times New Roman" w:eastAsia="仿宋_GB2312" w:cs="仿宋"/>
          <w:spacing w:val="-4"/>
          <w:kern w:val="2"/>
          <w:sz w:val="32"/>
          <w:szCs w:val="32"/>
          <w:highlight w:val="none"/>
          <w:shd w:val="clear" w:fill="FFD965" w:themeFill="accent4" w:themeFillTint="99"/>
          <w:lang w:val="zh-CN" w:eastAsia="zh-CN" w:bidi="zh-CN"/>
        </w:rPr>
        <w:t>作品</w:t>
      </w:r>
      <w:r>
        <w:rPr>
          <w:rFonts w:hint="eastAsia" w:ascii="Times New Roman" w:hAnsi="Times New Roman" w:eastAsia="仿宋_GB2312" w:cs="仿宋"/>
          <w:spacing w:val="-4"/>
          <w:kern w:val="2"/>
          <w:sz w:val="32"/>
          <w:szCs w:val="32"/>
          <w:highlight w:val="none"/>
          <w:shd w:val="clear" w:fill="FFD965" w:themeFill="accent4" w:themeFillTint="99"/>
          <w:lang w:val="en-US" w:eastAsia="zh-CN" w:bidi="zh-CN"/>
        </w:rPr>
        <w:t>展示</w:t>
      </w:r>
      <w:r>
        <w:rPr>
          <w:rFonts w:hint="eastAsia" w:ascii="Times New Roman" w:hAnsi="Times New Roman" w:eastAsia="仿宋_GB2312" w:cs="仿宋"/>
          <w:spacing w:val="-4"/>
          <w:kern w:val="2"/>
          <w:sz w:val="32"/>
          <w:szCs w:val="32"/>
          <w:highlight w:val="none"/>
          <w:shd w:val="clear" w:fill="FFD965" w:themeFill="accent4" w:themeFillTint="99"/>
          <w:lang w:val="zh-CN" w:eastAsia="zh-CN" w:bidi="zh-CN"/>
        </w:rPr>
        <w:t>PPT模板见</w:t>
      </w:r>
      <w:r>
        <w:rPr>
          <w:rFonts w:hint="eastAsia" w:ascii="Times New Roman" w:hAnsi="Times New Roman" w:eastAsia="黑体" w:cs="黑体"/>
          <w:spacing w:val="-4"/>
          <w:kern w:val="2"/>
          <w:sz w:val="32"/>
          <w:szCs w:val="32"/>
          <w:highlight w:val="none"/>
          <w:shd w:val="clear" w:fill="FFD965" w:themeFill="accent4" w:themeFillTint="99"/>
          <w:lang w:val="zh-CN" w:eastAsia="zh-CN" w:bidi="zh-CN"/>
        </w:rPr>
        <w:t>附件</w:t>
      </w:r>
      <w:r>
        <w:rPr>
          <w:rFonts w:hint="eastAsia" w:ascii="Times New Roman" w:hAnsi="Times New Roman" w:eastAsia="黑体" w:cs="黑体"/>
          <w:spacing w:val="-4"/>
          <w:kern w:val="2"/>
          <w:sz w:val="32"/>
          <w:szCs w:val="32"/>
          <w:highlight w:val="none"/>
          <w:shd w:val="clear" w:fill="FFD965" w:themeFill="accent4" w:themeFillTint="99"/>
          <w:lang w:val="en-US" w:eastAsia="zh-CN" w:bidi="zh-CN"/>
        </w:rPr>
        <w:t>四</w:t>
      </w:r>
      <w:r>
        <w:rPr>
          <w:rFonts w:hint="eastAsia" w:ascii="Times New Roman" w:hAnsi="Times New Roman" w:eastAsia="仿宋_GB2312" w:cs="仿宋"/>
          <w:spacing w:val="-4"/>
          <w:kern w:val="2"/>
          <w:sz w:val="32"/>
          <w:szCs w:val="32"/>
          <w:highlight w:val="none"/>
          <w:shd w:val="clear" w:fill="FFD965" w:themeFill="accent4" w:themeFillTint="99"/>
          <w:lang w:val="en-US" w:eastAsia="zh-CN" w:bidi="zh-CN"/>
        </w:rPr>
        <w:t>。</w:t>
      </w:r>
    </w:p>
    <w:p w14:paraId="36E01C69">
      <w:pPr>
        <w:keepNext w:val="0"/>
        <w:keepLines w:val="0"/>
        <w:pageBreakBefore w:val="0"/>
        <w:widowControl/>
        <w:numPr>
          <w:ilvl w:val="0"/>
          <w:numId w:val="8"/>
        </w:numPr>
        <w:shd w:val="clear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bidi="zh-CN"/>
        </w:rPr>
      </w:pP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bidi="zh-CN"/>
        </w:rPr>
        <w:t>展示图片</w:t>
      </w:r>
    </w:p>
    <w:p w14:paraId="3996D3CB">
      <w:pPr>
        <w:keepNext w:val="0"/>
        <w:keepLines w:val="0"/>
        <w:pageBreakBefore w:val="0"/>
        <w:widowControl/>
        <w:shd w:val="clear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shd w:val="clear"/>
          <w:lang w:val="zh-CN" w:bidi="zh-CN"/>
        </w:rPr>
      </w:pP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bidi="zh-CN"/>
        </w:rPr>
        <w:t>参赛作品全貌、特写照片5张，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shd w:val="clear"/>
          <w:lang w:val="en-US" w:bidi="zh-CN"/>
        </w:rPr>
        <w:t>每张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shd w:val="clear"/>
          <w:lang w:val="zh-CN" w:bidi="zh-CN"/>
        </w:rPr>
        <w:t>图片大小不超过2M。</w:t>
      </w:r>
    </w:p>
    <w:p w14:paraId="0B04B66D">
      <w:pPr>
        <w:keepNext w:val="0"/>
        <w:keepLines w:val="0"/>
        <w:pageBreakBefore w:val="0"/>
        <w:widowControl/>
        <w:numPr>
          <w:ilvl w:val="0"/>
          <w:numId w:val="8"/>
        </w:numPr>
        <w:shd w:val="clear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bidi="zh-CN"/>
        </w:rPr>
      </w:pP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bidi="zh-CN"/>
        </w:rPr>
        <w:t>简介“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eastAsia="zh-CN" w:bidi="zh-CN"/>
        </w:rPr>
        <w:t>门型展架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bidi="zh-CN"/>
        </w:rPr>
        <w:t>”</w:t>
      </w:r>
    </w:p>
    <w:p w14:paraId="4D6EAED5">
      <w:pPr>
        <w:keepNext w:val="0"/>
        <w:keepLines w:val="0"/>
        <w:pageBreakBefore w:val="0"/>
        <w:widowControl/>
        <w:numPr>
          <w:ilvl w:val="0"/>
          <w:numId w:val="10"/>
        </w:numPr>
        <w:shd w:val="clear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eastAsia="zh-CN" w:bidi="zh-CN"/>
        </w:rPr>
      </w:pP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en-US" w:eastAsia="zh-CN" w:bidi="zh-CN"/>
        </w:rPr>
        <w:t>在不影响知识产权及论文发表的前提下，凝练参赛作品的主要创新。要求参赛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eastAsia="zh-CN" w:bidi="zh-CN"/>
        </w:rPr>
        <w:t>团队：</w:t>
      </w:r>
    </w:p>
    <w:p w14:paraId="6748036E">
      <w:pPr>
        <w:keepNext w:val="0"/>
        <w:keepLines w:val="0"/>
        <w:pageBreakBefore w:val="0"/>
        <w:widowControl/>
        <w:numPr>
          <w:ilvl w:val="0"/>
          <w:numId w:val="11"/>
        </w:numPr>
        <w:shd w:val="clear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en-US" w:eastAsia="zh-CN" w:bidi="zh-CN"/>
        </w:rPr>
      </w:pP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en-US" w:eastAsia="zh-CN" w:bidi="zh-CN"/>
        </w:rPr>
        <w:t>清晰、简洁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en-US" w:bidi="zh-CN"/>
        </w:rPr>
        <w:t>地描述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eastAsia="zh-CN" w:bidi="zh-CN"/>
        </w:rPr>
        <w:t>作品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en-US" w:eastAsia="zh-CN" w:bidi="zh-CN"/>
        </w:rPr>
        <w:t>解决的关键技术问题与背景；</w:t>
      </w:r>
    </w:p>
    <w:p w14:paraId="7E7EC194">
      <w:pPr>
        <w:keepNext w:val="0"/>
        <w:keepLines w:val="0"/>
        <w:pageBreakBefore w:val="0"/>
        <w:widowControl/>
        <w:numPr>
          <w:ilvl w:val="0"/>
          <w:numId w:val="11"/>
        </w:numPr>
        <w:shd w:val="clear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eastAsia="zh-CN" w:bidi="zh-CN"/>
        </w:rPr>
      </w:pP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bidi="zh-CN"/>
        </w:rPr>
        <w:t>准确、完整地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en-US" w:bidi="zh-CN"/>
        </w:rPr>
        <w:t>阐述参赛作品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eastAsia="zh-CN" w:bidi="zh-CN"/>
        </w:rPr>
        <w:t>中具有创新性的关键技术；</w:t>
      </w:r>
    </w:p>
    <w:p w14:paraId="2461BFAD">
      <w:pPr>
        <w:keepNext w:val="0"/>
        <w:keepLines w:val="0"/>
        <w:pageBreakBefore w:val="0"/>
        <w:widowControl/>
        <w:numPr>
          <w:ilvl w:val="0"/>
          <w:numId w:val="11"/>
        </w:numPr>
        <w:shd w:val="clear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bidi="zh-CN"/>
        </w:rPr>
      </w:pP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eastAsia="zh-CN" w:bidi="zh-CN"/>
        </w:rPr>
        <w:t>客观、详实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en-US" w:eastAsia="zh-CN" w:bidi="zh-CN"/>
        </w:rPr>
        <w:t>地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eastAsia="zh-CN" w:bidi="zh-CN"/>
        </w:rPr>
        <w:t>对比国内外同类方法的主要参数、设计方法、成本效益与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bidi="zh-CN"/>
        </w:rPr>
        <w:t>市场竞争力，并</w:t>
      </w:r>
      <w:r>
        <w:rPr>
          <w:rFonts w:hint="eastAsia" w:ascii="Times New Roman" w:hAnsi="Times New Roman" w:eastAsia="仿宋_GB2312" w:cs="仿宋_GB2312"/>
          <w:b w:val="0"/>
          <w:bCs w:val="0"/>
          <w:kern w:val="0"/>
          <w:sz w:val="32"/>
          <w:szCs w:val="32"/>
          <w:highlight w:val="none"/>
          <w:lang w:val="zh-CN" w:bidi="zh-CN"/>
        </w:rPr>
        <w:t>提供与已有方法的对比测试结果。</w:t>
      </w:r>
    </w:p>
    <w:p w14:paraId="208DF706">
      <w:pPr>
        <w:keepNext w:val="0"/>
        <w:keepLines w:val="0"/>
        <w:pageBreakBefore w:val="0"/>
        <w:widowControl/>
        <w:numPr>
          <w:ilvl w:val="0"/>
          <w:numId w:val="10"/>
        </w:numPr>
        <w:shd w:val="clear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eastAsia="zh-CN" w:bidi="zh-CN"/>
        </w:rPr>
      </w:pP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eastAsia="zh-CN" w:bidi="zh-CN"/>
        </w:rPr>
        <w:t>参赛团队如有成员本人署名的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bidi="zh-CN"/>
        </w:rPr>
        <w:t>支持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eastAsia="zh-CN" w:bidi="zh-CN"/>
        </w:rPr>
        <w:t>作品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bidi="zh-CN"/>
        </w:rPr>
        <w:t>创新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eastAsia="zh-CN" w:bidi="zh-CN"/>
        </w:rPr>
        <w:t>性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bidi="zh-CN"/>
        </w:rPr>
        <w:t>的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eastAsia="zh-CN" w:bidi="zh-CN"/>
        </w:rPr>
        <w:t>旁证材料，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bidi="zh-CN"/>
        </w:rPr>
        <w:t>如专利、鉴定证书、验收证书/报告、论文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eastAsia="zh-CN" w:bidi="zh-CN"/>
        </w:rPr>
        <w:t>、第三方评估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bidi="zh-CN"/>
        </w:rPr>
        <w:t>等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eastAsia="zh-CN" w:bidi="zh-CN"/>
        </w:rPr>
        <w:t>，应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en-US" w:eastAsia="zh-CN" w:bidi="zh-CN"/>
        </w:rPr>
        <w:t>在对应创新点前标明，并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bidi="zh-CN"/>
        </w:rPr>
        <w:t>根据其重要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eastAsia="zh-CN" w:bidi="zh-CN"/>
        </w:rPr>
        <w:t>程度排序，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en-US" w:eastAsia="zh-CN" w:bidi="zh-CN"/>
        </w:rPr>
        <w:t>展架仅展示团队成员本人参与的工作内容，非参赛团队成员本人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eastAsia="zh-CN" w:bidi="zh-CN"/>
        </w:rPr>
        <w:t>的作品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bidi="zh-CN"/>
        </w:rPr>
        <w:t>创新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eastAsia="zh-CN" w:bidi="zh-CN"/>
        </w:rPr>
        <w:t>性旁证材料不作为竞赛评审依据。</w:t>
      </w:r>
    </w:p>
    <w:p w14:paraId="3C0DA347">
      <w:pPr>
        <w:keepNext w:val="0"/>
        <w:keepLines w:val="0"/>
        <w:pageBreakBefore w:val="0"/>
        <w:widowControl/>
        <w:numPr>
          <w:ilvl w:val="0"/>
          <w:numId w:val="10"/>
        </w:numPr>
        <w:shd w:val="clear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en-US" w:eastAsia="zh-CN" w:bidi="zh-CN"/>
        </w:rPr>
      </w:pP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en-US" w:eastAsia="zh-CN" w:bidi="zh-CN"/>
        </w:rPr>
        <w:t>展架内容要求文字精练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bidi="zh-CN"/>
        </w:rPr>
        <w:t>、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en-US" w:bidi="zh-CN"/>
        </w:rPr>
        <w:t>结构清晰，图文结合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eastAsia="zh-CN" w:bidi="zh-CN"/>
        </w:rPr>
        <w:t>，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en-US" w:eastAsia="zh-CN" w:bidi="zh-CN"/>
        </w:rPr>
        <w:t>格式为jpg，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en-US" w:bidi="zh-CN"/>
        </w:rPr>
        <w:t>大小不超过30M，用于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en-US" w:eastAsia="zh-CN" w:bidi="zh-CN"/>
        </w:rPr>
        <w:t>评审现场的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eastAsia="zh-CN" w:bidi="zh-CN"/>
        </w:rPr>
        <w:t>“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en-US" w:eastAsia="zh-CN" w:bidi="zh-CN"/>
        </w:rPr>
        <w:t>门型展架”实物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en-US" w:bidi="zh-CN"/>
        </w:rPr>
        <w:t>尺寸要求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bidi="zh-CN"/>
        </w:rPr>
        <w:t>为80*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en-US" w:eastAsia="zh-CN" w:bidi="zh-CN"/>
        </w:rPr>
        <w:t>18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bidi="zh-CN"/>
        </w:rPr>
        <w:t>0cm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en-US" w:bidi="zh-CN"/>
        </w:rPr>
        <w:t>。优秀团队的门型展架内容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en-US" w:eastAsia="zh-CN" w:bidi="zh-CN"/>
        </w:rPr>
        <w:t>将面向社会公开，以进一步促进学术交流，展示参赛团队科研风采。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shd w:val="clear" w:fill="FFD965" w:themeFill="accent4" w:themeFillTint="99"/>
          <w:lang w:val="zh-CN" w:bidi="zh-CN"/>
        </w:rPr>
        <w:t>作品简介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shd w:val="clear" w:fill="FFD965" w:themeFill="accent4" w:themeFillTint="99"/>
          <w:lang w:val="zh-CN" w:eastAsia="zh-CN" w:bidi="zh-CN"/>
        </w:rPr>
        <w:t>“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shd w:val="clear" w:fill="FFD965" w:themeFill="accent4" w:themeFillTint="99"/>
          <w:lang w:val="en-US" w:eastAsia="zh-CN" w:bidi="zh-CN"/>
        </w:rPr>
        <w:t>门型展架”模板见</w:t>
      </w:r>
      <w:r>
        <w:rPr>
          <w:rFonts w:hint="eastAsia" w:ascii="Times New Roman" w:hAnsi="Times New Roman" w:eastAsia="黑体" w:cs="黑体"/>
          <w:b w:val="0"/>
          <w:bCs w:val="0"/>
          <w:kern w:val="2"/>
          <w:sz w:val="32"/>
          <w:szCs w:val="32"/>
          <w:highlight w:val="none"/>
          <w:shd w:val="clear" w:fill="FFD965" w:themeFill="accent4" w:themeFillTint="99"/>
          <w:lang w:val="en-US" w:eastAsia="zh-CN" w:bidi="zh-CN"/>
        </w:rPr>
        <w:t>附件五</w:t>
      </w:r>
      <w:r>
        <w:rPr>
          <w:rFonts w:hint="eastAsia" w:ascii="Times New Roman" w:hAnsi="Times New Roman" w:eastAsia="仿宋_GB2312" w:cs="仿宋_GB2312"/>
          <w:b/>
          <w:bCs/>
          <w:kern w:val="2"/>
          <w:sz w:val="32"/>
          <w:szCs w:val="32"/>
          <w:highlight w:val="none"/>
          <w:shd w:val="clear" w:fill="FFD965" w:themeFill="accent4" w:themeFillTint="99"/>
          <w:lang w:val="en-US" w:eastAsia="zh-CN" w:bidi="zh-CN"/>
        </w:rPr>
        <w:t>。</w:t>
      </w:r>
    </w:p>
    <w:p w14:paraId="1EADA207">
      <w:pPr>
        <w:keepNext w:val="0"/>
        <w:keepLines w:val="0"/>
        <w:pageBreakBefore w:val="0"/>
        <w:numPr>
          <w:ilvl w:val="0"/>
          <w:numId w:val="6"/>
        </w:numPr>
        <w:tabs>
          <w:tab w:val="left" w:pos="540"/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Times New Roman" w:hAnsi="Times New Roman" w:eastAsia="楷体" w:cs="楷体"/>
          <w:sz w:val="32"/>
          <w:szCs w:val="32"/>
          <w:highlight w:val="none"/>
          <w:lang w:val="zh-CN" w:eastAsia="zh-CN"/>
        </w:rPr>
      </w:pPr>
      <w:r>
        <w:rPr>
          <w:rFonts w:hint="eastAsia" w:ascii="Times New Roman" w:hAnsi="Times New Roman" w:eastAsia="楷体" w:cs="楷体"/>
          <w:sz w:val="32"/>
          <w:szCs w:val="32"/>
          <w:highlight w:val="none"/>
          <w:lang w:val="zh-CN" w:eastAsia="zh-CN"/>
        </w:rPr>
        <w:t>作品提交</w:t>
      </w:r>
    </w:p>
    <w:p w14:paraId="1DB7F3F4">
      <w:pPr>
        <w:keepNext w:val="0"/>
        <w:keepLines w:val="0"/>
        <w:pageBreakBefore w:val="0"/>
        <w:widowControl/>
        <w:numPr>
          <w:ilvl w:val="0"/>
          <w:numId w:val="12"/>
        </w:numPr>
        <w:shd w:val="clear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bidi="zh-CN"/>
        </w:rPr>
      </w:pP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bidi="zh-CN"/>
        </w:rPr>
        <w:t>将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en-US" w:bidi="zh-CN"/>
        </w:rPr>
        <w:t>pdf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bidi="zh-CN"/>
        </w:rPr>
        <w:t>格式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en-US" w:bidi="zh-CN"/>
        </w:rPr>
        <w:t>与docx格式的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bidi="zh-CN"/>
        </w:rPr>
        <w:t>技术论文、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en-US" w:bidi="zh-CN"/>
        </w:rPr>
        <w:t>jpg格式简介“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en-US" w:eastAsia="zh-CN" w:bidi="zh-CN"/>
        </w:rPr>
        <w:t>门型展架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en-US" w:bidi="zh-CN"/>
        </w:rPr>
        <w:t>”电子文件，分别提交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bidi="zh-CN"/>
        </w:rPr>
        <w:t>至官网对应处。</w:t>
      </w:r>
    </w:p>
    <w:p w14:paraId="76A72EF1">
      <w:pPr>
        <w:keepNext w:val="0"/>
        <w:keepLines w:val="0"/>
        <w:pageBreakBefore w:val="0"/>
        <w:widowControl/>
        <w:numPr>
          <w:ilvl w:val="0"/>
          <w:numId w:val="12"/>
        </w:numPr>
        <w:shd w:val="clear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bidi="zh-CN"/>
        </w:rPr>
      </w:pP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en-US" w:bidi="zh-CN"/>
        </w:rPr>
        <w:t>将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bidi="zh-CN"/>
        </w:rPr>
        <w:t>演示视频、展示照片、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en-US" w:bidi="zh-CN"/>
        </w:rPr>
        <w:t>作品介绍PPT（仅现场答辩阶段提交）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bidi="zh-CN"/>
        </w:rPr>
        <w:t>及其他电子文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en-US" w:bidi="zh-CN"/>
        </w:rPr>
        <w:t>档以类别命名，压缩至同一文件夹中，并命名为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bidi="zh-CN"/>
        </w:rPr>
        <w:t>“参赛队－作品名称”，上传至</w:t>
      </w:r>
      <w:r>
        <w:rPr>
          <w:rFonts w:hint="eastAsia" w:ascii="Times New Roman" w:hAnsi="Times New Roman" w:eastAsia="仿宋_GB2312" w:cs="仿宋_GB2312"/>
          <w:b w:val="0"/>
          <w:bCs w:val="0"/>
          <w:kern w:val="2"/>
          <w:sz w:val="32"/>
          <w:szCs w:val="32"/>
          <w:highlight w:val="none"/>
          <w:lang w:val="en-US" w:bidi="zh-CN"/>
        </w:rPr>
        <w:t>百度网盘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bidi="zh-CN"/>
        </w:rPr>
        <w:t>，将下载链接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en-US" w:bidi="zh-CN"/>
        </w:rPr>
        <w:t>与密码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bidi="zh-CN"/>
        </w:rPr>
        <w:t>提交至竞赛官网后，即完成作品提交。</w:t>
      </w:r>
    </w:p>
    <w:p w14:paraId="2A966F69">
      <w:pPr>
        <w:keepNext w:val="0"/>
        <w:keepLines w:val="0"/>
        <w:pageBreakBefore w:val="0"/>
        <w:widowControl/>
        <w:numPr>
          <w:ilvl w:val="0"/>
          <w:numId w:val="1"/>
        </w:numPr>
        <w:shd w:val="clear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0"/>
        <w:rPr>
          <w:rFonts w:hint="eastAsia" w:ascii="Times New Roman" w:hAnsi="Times New Roman" w:eastAsia="黑体" w:cs="黑体"/>
          <w:kern w:val="2"/>
          <w:sz w:val="32"/>
          <w:szCs w:val="32"/>
          <w:highlight w:val="none"/>
          <w:lang w:val="zh-CN" w:bidi="zh-CN"/>
        </w:rPr>
      </w:pPr>
      <w:bookmarkStart w:id="25" w:name="_Toc11224"/>
      <w:bookmarkStart w:id="26" w:name="_Toc29247"/>
      <w:bookmarkStart w:id="27" w:name="_Toc1978"/>
      <w:r>
        <w:rPr>
          <w:rFonts w:hint="eastAsia" w:ascii="Times New Roman" w:hAnsi="Times New Roman" w:eastAsia="黑体" w:cs="黑体"/>
          <w:kern w:val="2"/>
          <w:sz w:val="32"/>
          <w:szCs w:val="32"/>
          <w:highlight w:val="none"/>
          <w:lang w:val="zh-CN" w:bidi="zh-CN"/>
        </w:rPr>
        <w:t>评审办法</w:t>
      </w:r>
      <w:bookmarkEnd w:id="23"/>
      <w:bookmarkEnd w:id="24"/>
      <w:bookmarkEnd w:id="25"/>
      <w:bookmarkEnd w:id="26"/>
      <w:bookmarkEnd w:id="27"/>
    </w:p>
    <w:p w14:paraId="0E9F3174">
      <w:pPr>
        <w:keepNext w:val="0"/>
        <w:keepLines w:val="0"/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Times New Roman" w:hAnsi="Times New Roman" w:eastAsia="楷体" w:cs="楷体"/>
          <w:sz w:val="32"/>
          <w:szCs w:val="32"/>
        </w:rPr>
      </w:pPr>
      <w:bookmarkStart w:id="28" w:name="_Toc22193"/>
      <w:bookmarkStart w:id="29" w:name="_Toc7798"/>
      <w:r>
        <w:rPr>
          <w:rFonts w:hint="eastAsia" w:ascii="Times New Roman" w:hAnsi="Times New Roman" w:eastAsia="楷体" w:cs="楷体"/>
          <w:sz w:val="32"/>
          <w:szCs w:val="32"/>
        </w:rPr>
        <w:t>评审方式</w:t>
      </w:r>
    </w:p>
    <w:p w14:paraId="291C078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竞赛采用会议评审或现场评审方式进行。</w:t>
      </w:r>
    </w:p>
    <w:p w14:paraId="06CB3407">
      <w:pPr>
        <w:pStyle w:val="8"/>
        <w:keepNext w:val="0"/>
        <w:keepLines w:val="0"/>
        <w:pageBreakBefore w:val="0"/>
        <w:widowControl/>
        <w:numPr>
          <w:ilvl w:val="0"/>
          <w:numId w:val="14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现场评审方式要求参赛队携带参赛作品及展板，在指定时间集中展示作品功能，并进行现场讲解与答辩。评委根据技术论文、作品展示及问询答辩情况进行综合评审。</w:t>
      </w:r>
    </w:p>
    <w:p w14:paraId="77F1DACF">
      <w:pPr>
        <w:pStyle w:val="8"/>
        <w:keepNext w:val="0"/>
        <w:keepLines w:val="0"/>
        <w:pageBreakBefore w:val="0"/>
        <w:widowControl/>
        <w:numPr>
          <w:ilvl w:val="0"/>
          <w:numId w:val="14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会议评审方式不要求参赛队到达评审现场，评委通过参赛作品的电子文档进行分组评审，必要时可组织线上问询。</w:t>
      </w:r>
    </w:p>
    <w:p w14:paraId="77346D8B">
      <w:pPr>
        <w:keepNext w:val="0"/>
        <w:keepLines w:val="0"/>
        <w:pageBreakBefore w:val="0"/>
        <w:widowControl w:val="0"/>
        <w:numPr>
          <w:ilvl w:val="0"/>
          <w:numId w:val="13"/>
        </w:numPr>
        <w:tabs>
          <w:tab w:val="left" w:pos="540"/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开放赛道与应用赛道在</w:t>
      </w:r>
      <w:r>
        <w:rPr>
          <w:rFonts w:hint="eastAsia" w:ascii="Times New Roman" w:hAnsi="Times New Roman" w:eastAsia="仿宋_GB2312" w:cs="仿宋_GB2312"/>
          <w:sz w:val="32"/>
          <w:szCs w:val="32"/>
        </w:rPr>
        <w:t>评审体系、评审对象及获奖名额设置上相互独立，评审结果不互相影响。应用赛道在奖项结构上给予适当政策性引导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，以鼓励</w:t>
      </w:r>
      <w:r>
        <w:rPr>
          <w:rFonts w:hint="eastAsia" w:ascii="Times New Roman" w:hAnsi="Times New Roman" w:eastAsia="仿宋_GB2312" w:cs="仿宋_GB2312"/>
          <w:sz w:val="32"/>
          <w:szCs w:val="32"/>
        </w:rPr>
        <w:t>研究生面向产业需求开展创新实践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。</w:t>
      </w:r>
    </w:p>
    <w:p w14:paraId="1EF48B8A">
      <w:pPr>
        <w:keepNext w:val="0"/>
        <w:keepLines w:val="0"/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Times New Roman" w:hAnsi="Times New Roman" w:eastAsia="楷体" w:cs="楷体"/>
          <w:sz w:val="32"/>
          <w:szCs w:val="32"/>
        </w:rPr>
      </w:pPr>
      <w:r>
        <w:rPr>
          <w:rFonts w:hint="eastAsia" w:ascii="Times New Roman" w:hAnsi="Times New Roman" w:eastAsia="楷体" w:cs="楷体"/>
          <w:sz w:val="32"/>
          <w:szCs w:val="32"/>
          <w:lang w:eastAsia="zh-CN"/>
        </w:rPr>
        <w:t>开放赛道</w:t>
      </w:r>
    </w:p>
    <w:p w14:paraId="5ED75DA4">
      <w:pPr>
        <w:pStyle w:val="8"/>
        <w:keepNext w:val="0"/>
        <w:keepLines w:val="0"/>
        <w:pageBreakBefore w:val="0"/>
        <w:widowControl/>
        <w:numPr>
          <w:ilvl w:val="0"/>
          <w:numId w:val="15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开放赛道</w:t>
      </w:r>
      <w:r>
        <w:rPr>
          <w:rFonts w:hint="eastAsia" w:ascii="Times New Roman" w:hAnsi="Times New Roman" w:eastAsia="仿宋_GB2312" w:cs="仿宋_GB2312"/>
          <w:sz w:val="32"/>
          <w:szCs w:val="32"/>
        </w:rPr>
        <w:t>实行分赛区竞赛和全国总决赛两级评审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制度</w:t>
      </w:r>
      <w:r>
        <w:rPr>
          <w:rFonts w:hint="eastAsia" w:ascii="Times New Roman" w:hAnsi="Times New Roman" w:eastAsia="仿宋_GB2312" w:cs="仿宋_GB2312"/>
          <w:sz w:val="32"/>
          <w:szCs w:val="32"/>
        </w:rPr>
        <w:t>。分赛区竞赛分为初赛、决赛两个阶段，由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赛区</w:t>
      </w:r>
      <w:r>
        <w:rPr>
          <w:rFonts w:hint="eastAsia" w:ascii="Times New Roman" w:hAnsi="Times New Roman" w:eastAsia="仿宋_GB2312" w:cs="仿宋_GB2312"/>
          <w:sz w:val="32"/>
          <w:szCs w:val="32"/>
        </w:rPr>
        <w:t>承办单位负责组织实施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；全国总决赛由组委会负责统筹组织工作。</w:t>
      </w:r>
    </w:p>
    <w:p w14:paraId="0BC935F5">
      <w:pPr>
        <w:pStyle w:val="8"/>
        <w:keepNext w:val="0"/>
        <w:keepLines w:val="0"/>
        <w:pageBreakBefore w:val="0"/>
        <w:widowControl/>
        <w:numPr>
          <w:ilvl w:val="0"/>
          <w:numId w:val="15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经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分赛区</w:t>
      </w:r>
      <w:r>
        <w:rPr>
          <w:rFonts w:hint="eastAsia" w:ascii="Times New Roman" w:hAnsi="Times New Roman" w:eastAsia="仿宋_GB2312" w:cs="仿宋_GB2312"/>
          <w:sz w:val="32"/>
          <w:szCs w:val="32"/>
        </w:rPr>
        <w:t>初赛评审，评定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分赛区初赛</w:t>
      </w:r>
      <w:r>
        <w:rPr>
          <w:rFonts w:hint="eastAsia" w:ascii="Times New Roman" w:hAnsi="Times New Roman" w:eastAsia="仿宋_GB2312" w:cs="仿宋_GB2312"/>
          <w:sz w:val="32"/>
          <w:szCs w:val="32"/>
        </w:rPr>
        <w:t>团队一、二、三等奖，并推荐不超过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分赛区开放赛道</w:t>
      </w:r>
      <w:r>
        <w:rPr>
          <w:rFonts w:hint="eastAsia" w:ascii="Times New Roman" w:hAnsi="Times New Roman" w:eastAsia="仿宋_GB2312" w:cs="仿宋_GB2312"/>
          <w:sz w:val="32"/>
          <w:szCs w:val="32"/>
        </w:rPr>
        <w:t>报名总数20%的队伍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参加</w:t>
      </w:r>
      <w:r>
        <w:rPr>
          <w:rFonts w:hint="eastAsia" w:ascii="Times New Roman" w:hAnsi="Times New Roman" w:eastAsia="仿宋_GB2312" w:cs="仿宋_GB2312"/>
          <w:sz w:val="32"/>
          <w:szCs w:val="32"/>
        </w:rPr>
        <w:t>分赛区决赛评审。</w:t>
      </w:r>
    </w:p>
    <w:p w14:paraId="5CF6FB41">
      <w:pPr>
        <w:pStyle w:val="8"/>
        <w:keepNext w:val="0"/>
        <w:keepLines w:val="0"/>
        <w:pageBreakBefore w:val="0"/>
        <w:widowControl/>
        <w:numPr>
          <w:ilvl w:val="0"/>
          <w:numId w:val="15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经分赛区决赛评审，部分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优秀</w:t>
      </w:r>
      <w:r>
        <w:rPr>
          <w:rFonts w:hint="eastAsia" w:ascii="Times New Roman" w:hAnsi="Times New Roman" w:eastAsia="仿宋_GB2312" w:cs="仿宋_GB2312"/>
          <w:sz w:val="32"/>
          <w:szCs w:val="32"/>
        </w:rPr>
        <w:t>队伍晋级全国总决赛现场，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en-US" w:eastAsia="zh-CN" w:bidi="zh-CN"/>
        </w:rPr>
        <w:t>按全国总决赛晋级队伍数量的40%、60%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eastAsia="zh-CN" w:bidi="zh-CN"/>
        </w:rPr>
        <w:t>比例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评选</w:t>
      </w:r>
      <w:r>
        <w:rPr>
          <w:rFonts w:hint="eastAsia" w:ascii="Times New Roman" w:hAnsi="Times New Roman" w:eastAsia="仿宋_GB2312" w:cs="仿宋_GB2312"/>
          <w:sz w:val="32"/>
          <w:szCs w:val="32"/>
        </w:rPr>
        <w:t>全国团队一等奖和二等奖；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未晋级</w:t>
      </w:r>
      <w:r>
        <w:rPr>
          <w:rFonts w:hint="eastAsia" w:ascii="Times New Roman" w:hAnsi="Times New Roman" w:eastAsia="仿宋_GB2312" w:cs="仿宋_GB2312"/>
          <w:sz w:val="32"/>
          <w:szCs w:val="32"/>
        </w:rPr>
        <w:t>队伍经分赛区评审委员会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提名，由全国评审委员会认定，</w:t>
      </w:r>
      <w:r>
        <w:rPr>
          <w:rFonts w:hint="eastAsia" w:ascii="Times New Roman" w:hAnsi="Times New Roman" w:eastAsia="仿宋_GB2312" w:cs="仿宋_GB2312"/>
          <w:sz w:val="32"/>
          <w:szCs w:val="32"/>
        </w:rPr>
        <w:t>授予全国团队三等奖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。</w:t>
      </w:r>
    </w:p>
    <w:p w14:paraId="76F72498">
      <w:pPr>
        <w:keepNext w:val="0"/>
        <w:keepLines w:val="0"/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Times New Roman" w:hAnsi="Times New Roman" w:eastAsia="楷体" w:cs="楷体"/>
          <w:sz w:val="32"/>
          <w:szCs w:val="32"/>
        </w:rPr>
      </w:pPr>
      <w:r>
        <w:rPr>
          <w:rFonts w:hint="eastAsia" w:ascii="Times New Roman" w:hAnsi="Times New Roman" w:eastAsia="楷体" w:cs="楷体"/>
          <w:sz w:val="32"/>
          <w:szCs w:val="32"/>
          <w:lang w:eastAsia="zh-CN"/>
        </w:rPr>
        <w:t>应用赛道</w:t>
      </w:r>
    </w:p>
    <w:p w14:paraId="6348F151">
      <w:pPr>
        <w:pStyle w:val="8"/>
        <w:keepNext w:val="0"/>
        <w:keepLines w:val="0"/>
        <w:pageBreakBefore w:val="0"/>
        <w:widowControl/>
        <w:numPr>
          <w:ilvl w:val="0"/>
          <w:numId w:val="1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应用赛道</w:t>
      </w:r>
      <w:r>
        <w:rPr>
          <w:rFonts w:hint="eastAsia" w:ascii="Times New Roman" w:hAnsi="Times New Roman" w:eastAsia="仿宋_GB2312" w:cs="仿宋_GB2312"/>
          <w:sz w:val="32"/>
          <w:szCs w:val="32"/>
        </w:rPr>
        <w:t>分为初赛、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全国总</w:t>
      </w:r>
      <w:r>
        <w:rPr>
          <w:rFonts w:hint="eastAsia" w:ascii="Times New Roman" w:hAnsi="Times New Roman" w:eastAsia="仿宋_GB2312" w:cs="仿宋_GB2312"/>
          <w:sz w:val="32"/>
          <w:szCs w:val="32"/>
        </w:rPr>
        <w:t>决赛两个评审阶段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。</w:t>
      </w:r>
    </w:p>
    <w:p w14:paraId="4732A7AC">
      <w:pPr>
        <w:pStyle w:val="8"/>
        <w:keepNext w:val="0"/>
        <w:keepLines w:val="0"/>
        <w:pageBreakBefore w:val="0"/>
        <w:widowControl/>
        <w:numPr>
          <w:ilvl w:val="0"/>
          <w:numId w:val="1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初赛阶段，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命题单位</w:t>
      </w:r>
      <w:r>
        <w:rPr>
          <w:rFonts w:hint="eastAsia" w:ascii="Times New Roman" w:hAnsi="Times New Roman" w:eastAsia="仿宋_GB2312" w:cs="仿宋_GB2312"/>
          <w:sz w:val="32"/>
          <w:szCs w:val="32"/>
        </w:rPr>
        <w:t>依据竞赛统一评审标准，并结合赛题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评审要求，</w:t>
      </w:r>
      <w:r>
        <w:rPr>
          <w:rFonts w:hint="eastAsia" w:ascii="Times New Roman" w:hAnsi="Times New Roman" w:eastAsia="仿宋_GB2312" w:cs="仿宋_GB2312"/>
          <w:sz w:val="32"/>
          <w:szCs w:val="32"/>
        </w:rPr>
        <w:t>评选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分赛区初赛</w:t>
      </w:r>
      <w:r>
        <w:rPr>
          <w:rFonts w:hint="eastAsia" w:ascii="Times New Roman" w:hAnsi="Times New Roman" w:eastAsia="仿宋_GB2312" w:cs="仿宋_GB2312"/>
          <w:sz w:val="32"/>
          <w:szCs w:val="32"/>
        </w:rPr>
        <w:t>团队一、二、三等奖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，并</w:t>
      </w:r>
      <w:r>
        <w:rPr>
          <w:rFonts w:hint="eastAsia" w:ascii="Times New Roman" w:hAnsi="Times New Roman" w:eastAsia="仿宋_GB2312" w:cs="仿宋_GB2312"/>
          <w:sz w:val="32"/>
          <w:szCs w:val="32"/>
        </w:rPr>
        <w:t>推荐不超过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赛题</w:t>
      </w:r>
      <w:r>
        <w:rPr>
          <w:rFonts w:hint="eastAsia" w:ascii="Times New Roman" w:hAnsi="Times New Roman" w:eastAsia="仿宋_GB2312" w:cs="仿宋_GB2312"/>
          <w:sz w:val="32"/>
          <w:szCs w:val="32"/>
        </w:rPr>
        <w:t>报名总数20%的队伍晋级全国总决赛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仿宋_GB2312"/>
          <w:sz w:val="32"/>
          <w:szCs w:val="32"/>
        </w:rPr>
        <w:t>推荐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队伍</w:t>
      </w:r>
      <w:r>
        <w:rPr>
          <w:rFonts w:hint="eastAsia" w:ascii="Times New Roman" w:hAnsi="Times New Roman" w:eastAsia="仿宋_GB2312" w:cs="仿宋_GB2312"/>
          <w:sz w:val="32"/>
          <w:szCs w:val="32"/>
        </w:rPr>
        <w:t>数量不足6支的，可根据作品质量适当补足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。</w:t>
      </w:r>
    </w:p>
    <w:p w14:paraId="5EB43990">
      <w:pPr>
        <w:pStyle w:val="8"/>
        <w:keepNext w:val="0"/>
        <w:keepLines w:val="0"/>
        <w:pageBreakBefore w:val="0"/>
        <w:widowControl/>
        <w:numPr>
          <w:ilvl w:val="0"/>
          <w:numId w:val="1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全国总</w:t>
      </w:r>
      <w:r>
        <w:rPr>
          <w:rFonts w:hint="eastAsia" w:ascii="Times New Roman" w:hAnsi="Times New Roman" w:eastAsia="仿宋_GB2312" w:cs="仿宋_GB2312"/>
          <w:sz w:val="32"/>
          <w:szCs w:val="32"/>
        </w:rPr>
        <w:t>决赛阶段，按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全国总决赛晋级队伍数量的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25%、35%、40%比例</w:t>
      </w:r>
      <w:r>
        <w:rPr>
          <w:rFonts w:hint="eastAsia" w:ascii="Times New Roman" w:hAnsi="Times New Roman" w:eastAsia="仿宋_GB2312" w:cs="仿宋_GB2312"/>
          <w:sz w:val="32"/>
          <w:szCs w:val="32"/>
        </w:rPr>
        <w:t>评选全国团队一、二、三等奖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。</w:t>
      </w:r>
    </w:p>
    <w:p w14:paraId="5399977D">
      <w:pPr>
        <w:pStyle w:val="8"/>
        <w:keepNext w:val="0"/>
        <w:keepLines w:val="0"/>
        <w:pageBreakBefore w:val="0"/>
        <w:widowControl/>
        <w:numPr>
          <w:ilvl w:val="0"/>
          <w:numId w:val="1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应用赛道额外</w:t>
      </w:r>
      <w:r>
        <w:rPr>
          <w:rFonts w:hint="eastAsia" w:ascii="Times New Roman" w:hAnsi="Times New Roman" w:eastAsia="仿宋_GB2312" w:cs="仿宋_GB2312"/>
          <w:sz w:val="32"/>
          <w:szCs w:val="32"/>
        </w:rPr>
        <w:t>设置专项奖，专项奖的设置原则、数量及奖励方式，由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命题</w:t>
      </w:r>
      <w:r>
        <w:rPr>
          <w:rFonts w:hint="eastAsia" w:ascii="Times New Roman" w:hAnsi="Times New Roman" w:eastAsia="仿宋_GB2312" w:cs="仿宋_GB2312"/>
          <w:sz w:val="32"/>
          <w:szCs w:val="32"/>
        </w:rPr>
        <w:t>单位与组委会协商确定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。</w:t>
      </w:r>
    </w:p>
    <w:p w14:paraId="22E4D918">
      <w:pPr>
        <w:pStyle w:val="8"/>
        <w:keepNext w:val="0"/>
        <w:keepLines w:val="0"/>
        <w:pageBreakBefore w:val="0"/>
        <w:widowControl/>
        <w:numPr>
          <w:ilvl w:val="0"/>
          <w:numId w:val="1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经组委会批准，具备相应组织能力和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报名</w:t>
      </w:r>
      <w:r>
        <w:rPr>
          <w:rFonts w:hint="eastAsia" w:ascii="Times New Roman" w:hAnsi="Times New Roman" w:eastAsia="仿宋_GB2312" w:cs="仿宋_GB2312"/>
          <w:sz w:val="32"/>
          <w:szCs w:val="32"/>
        </w:rPr>
        <w:t>规模的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命题单位</w:t>
      </w:r>
      <w:r>
        <w:rPr>
          <w:rFonts w:hint="eastAsia" w:ascii="Times New Roman" w:hAnsi="Times New Roman" w:eastAsia="仿宋_GB2312" w:cs="仿宋_GB2312"/>
          <w:sz w:val="32"/>
          <w:szCs w:val="32"/>
        </w:rPr>
        <w:t>，可按照竞赛统一规则自主组织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全国总决赛</w:t>
      </w:r>
      <w:r>
        <w:rPr>
          <w:rFonts w:hint="eastAsia" w:ascii="Times New Roman" w:hAnsi="Times New Roman" w:eastAsia="仿宋_GB2312" w:cs="仿宋_GB2312"/>
          <w:sz w:val="32"/>
          <w:szCs w:val="32"/>
        </w:rPr>
        <w:t>评审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，获奖队伍受邀</w:t>
      </w:r>
      <w:r>
        <w:rPr>
          <w:rFonts w:hint="eastAsia" w:ascii="Times New Roman" w:hAnsi="Times New Roman" w:eastAsia="仿宋_GB2312" w:cs="仿宋_GB2312"/>
          <w:sz w:val="32"/>
          <w:szCs w:val="32"/>
        </w:rPr>
        <w:t>参加全国总决赛颁奖仪式。</w:t>
      </w:r>
    </w:p>
    <w:p w14:paraId="14C70148">
      <w:pPr>
        <w:keepNext w:val="0"/>
        <w:keepLines w:val="0"/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ascii="Times New Roman" w:hAnsi="Times New Roman"/>
        </w:rPr>
      </w:pPr>
      <w:r>
        <w:rPr>
          <w:rFonts w:hint="eastAsia" w:ascii="Times New Roman" w:hAnsi="Times New Roman" w:eastAsia="楷体" w:cs="楷体"/>
          <w:sz w:val="32"/>
          <w:szCs w:val="32"/>
          <w:lang w:val="en-US" w:eastAsia="zh-CN"/>
        </w:rPr>
        <w:t>专项赛题</w:t>
      </w:r>
    </w:p>
    <w:p w14:paraId="4734650D">
      <w:pPr>
        <w:pStyle w:val="8"/>
        <w:keepNext w:val="0"/>
        <w:keepLines w:val="0"/>
        <w:pageBreakBefore w:val="0"/>
        <w:widowControl/>
        <w:numPr>
          <w:ilvl w:val="0"/>
          <w:numId w:val="17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专项赛题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分为形式审查与评审奖励两个阶段。</w:t>
      </w:r>
    </w:p>
    <w:p w14:paraId="6017DFD4">
      <w:pPr>
        <w:pStyle w:val="8"/>
        <w:keepNext w:val="0"/>
        <w:keepLines w:val="0"/>
        <w:pageBreakBefore w:val="0"/>
        <w:widowControl/>
        <w:numPr>
          <w:ilvl w:val="0"/>
          <w:numId w:val="17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形式审查阶段，专项赛题专家组对选报作品进行初筛，符合参评条件的优秀团队形成专项奖候选名单。在原赛道中已晋级全国总决赛现场的专项赛选报队伍，优先列入候选名单。</w:t>
      </w:r>
    </w:p>
    <w:p w14:paraId="0B03B0CC">
      <w:pPr>
        <w:pStyle w:val="8"/>
        <w:keepNext w:val="0"/>
        <w:keepLines w:val="0"/>
        <w:pageBreakBefore w:val="0"/>
        <w:widowControl/>
        <w:numPr>
          <w:ilvl w:val="0"/>
          <w:numId w:val="17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firstLine="640" w:firstLineChars="200"/>
        <w:jc w:val="both"/>
        <w:textAlignment w:val="auto"/>
        <w:rPr>
          <w:rFonts w:hint="eastAsia" w:ascii="Times New Roman" w:hAnsi="Times New Roman" w:eastAsia="楷体" w:cs="楷体"/>
          <w:b w:val="0"/>
          <w:bCs w:val="0"/>
          <w:sz w:val="32"/>
          <w:szCs w:val="32"/>
          <w:highlight w:val="none"/>
          <w:lang w:val="zh-CN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评审奖励阶段，专家组根据奖项设置数量与评审方式，从候选名单中评选专项奖获奖团队。获奖队伍在原赛道奖项基础上，追加授予专项赛题专项奖及对应奖励。</w:t>
      </w:r>
    </w:p>
    <w:p w14:paraId="617A844C">
      <w:pPr>
        <w:keepNext w:val="0"/>
        <w:keepLines w:val="0"/>
        <w:pageBreakBefore w:val="0"/>
        <w:widowControl w:val="0"/>
        <w:numPr>
          <w:ilvl w:val="0"/>
          <w:numId w:val="13"/>
        </w:numPr>
        <w:tabs>
          <w:tab w:val="left" w:pos="540"/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Times New Roman" w:hAnsi="Times New Roman" w:eastAsia="楷体" w:cs="楷体"/>
          <w:b w:val="0"/>
          <w:bCs w:val="0"/>
          <w:sz w:val="32"/>
          <w:szCs w:val="32"/>
          <w:highlight w:val="none"/>
          <w:lang w:val="zh-CN" w:eastAsia="zh-CN"/>
        </w:rPr>
      </w:pPr>
      <w:r>
        <w:rPr>
          <w:rFonts w:hint="eastAsia" w:ascii="Times New Roman" w:hAnsi="Times New Roman" w:eastAsia="楷体" w:cs="楷体"/>
          <w:b w:val="0"/>
          <w:bCs w:val="0"/>
          <w:sz w:val="32"/>
          <w:szCs w:val="32"/>
          <w:highlight w:val="none"/>
          <w:lang w:val="en-US" w:eastAsia="zh-CN"/>
        </w:rPr>
        <w:t>开放赛道决赛晋级比例与名额动态管理</w:t>
      </w:r>
    </w:p>
    <w:p w14:paraId="38023FC1">
      <w:pPr>
        <w:keepNext w:val="0"/>
        <w:keepLines w:val="0"/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zh-CN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>开放赛道各赛区的全国总决赛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zh-CN" w:eastAsia="zh-CN"/>
        </w:rPr>
        <w:t>晋级名额实行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>动态管理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zh-CN" w:eastAsia="zh-CN"/>
        </w:rPr>
        <w:t>，结合各赛区报名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>队伍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zh-CN" w:eastAsia="zh-CN"/>
        </w:rPr>
        <w:t>总数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>及上届竞赛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zh-CN" w:eastAsia="zh-CN"/>
        </w:rPr>
        <w:t>全国总决赛一、二等奖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>获奖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zh-CN" w:eastAsia="zh-CN"/>
        </w:rPr>
        <w:t>情况等因素，加权计算、动态分配。</w:t>
      </w:r>
    </w:p>
    <w:p w14:paraId="2E03825C">
      <w:pPr>
        <w:keepNext w:val="0"/>
        <w:keepLines w:val="0"/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zh-CN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>开放赛道全国总决赛晋级队伍的比例和数量，于报名截止后公布，原则上不超过开放赛道报名总数的10%。</w:t>
      </w:r>
    </w:p>
    <w:p w14:paraId="6FC1ADB5">
      <w:pPr>
        <w:keepNext w:val="0"/>
        <w:keepLines w:val="0"/>
        <w:pageBreakBefore w:val="0"/>
        <w:widowControl/>
        <w:numPr>
          <w:ilvl w:val="0"/>
          <w:numId w:val="1"/>
        </w:numPr>
        <w:shd w:val="clear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0"/>
        <w:rPr>
          <w:rFonts w:hint="default" w:ascii="Times New Roman" w:hAnsi="Times New Roman" w:eastAsia="黑体" w:cs="黑体"/>
          <w:kern w:val="2"/>
          <w:sz w:val="32"/>
          <w:szCs w:val="32"/>
          <w:highlight w:val="none"/>
          <w:lang w:val="en-US" w:bidi="zh-CN"/>
        </w:rPr>
      </w:pPr>
      <w:bookmarkStart w:id="30" w:name="_Toc28507"/>
      <w:r>
        <w:rPr>
          <w:rFonts w:hint="eastAsia" w:ascii="Times New Roman" w:hAnsi="Times New Roman" w:eastAsia="黑体" w:cs="黑体"/>
          <w:kern w:val="2"/>
          <w:sz w:val="32"/>
          <w:szCs w:val="32"/>
          <w:highlight w:val="none"/>
          <w:lang w:val="en-US" w:bidi="zh-CN"/>
        </w:rPr>
        <w:t>评审规则</w:t>
      </w:r>
      <w:bookmarkEnd w:id="30"/>
    </w:p>
    <w:p w14:paraId="08E7A9AB">
      <w:pPr>
        <w:keepNext w:val="0"/>
        <w:keepLines w:val="0"/>
        <w:pageBreakBefore w:val="0"/>
        <w:widowControl w:val="0"/>
        <w:numPr>
          <w:ilvl w:val="0"/>
          <w:numId w:val="19"/>
        </w:numPr>
        <w:tabs>
          <w:tab w:val="left" w:pos="540"/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Times New Roman" w:hAnsi="Times New Roman" w:eastAsia="楷体" w:cs="楷体"/>
          <w:b w:val="0"/>
          <w:bCs w:val="0"/>
          <w:sz w:val="32"/>
          <w:szCs w:val="32"/>
          <w:highlight w:val="none"/>
          <w:lang w:val="zh-CN" w:eastAsia="zh-CN"/>
        </w:rPr>
      </w:pPr>
      <w:r>
        <w:rPr>
          <w:rFonts w:hint="eastAsia" w:ascii="Times New Roman" w:hAnsi="Times New Roman" w:eastAsia="楷体" w:cs="楷体"/>
          <w:b w:val="0"/>
          <w:bCs w:val="0"/>
          <w:sz w:val="32"/>
          <w:szCs w:val="32"/>
          <w:highlight w:val="none"/>
          <w:lang w:val="en-US" w:eastAsia="zh-CN"/>
        </w:rPr>
        <w:t>回避与协商一致原则</w:t>
      </w:r>
    </w:p>
    <w:p w14:paraId="0EE4BE5D">
      <w:pPr>
        <w:keepNext w:val="0"/>
        <w:keepLines w:val="0"/>
        <w:pageBreakBefore w:val="0"/>
        <w:widowControl/>
        <w:numPr>
          <w:ilvl w:val="0"/>
          <w:numId w:val="20"/>
        </w:numPr>
        <w:shd w:val="clear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bidi="zh-CN"/>
        </w:rPr>
      </w:pP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bidi="zh-CN"/>
        </w:rPr>
        <w:t>评委采用本校回避原则，不参评自己学校的参赛作品。</w:t>
      </w:r>
    </w:p>
    <w:p w14:paraId="5CCB54BB">
      <w:pPr>
        <w:keepNext w:val="0"/>
        <w:keepLines w:val="0"/>
        <w:pageBreakBefore w:val="0"/>
        <w:widowControl/>
        <w:numPr>
          <w:ilvl w:val="0"/>
          <w:numId w:val="20"/>
        </w:numPr>
        <w:shd w:val="clear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bidi="zh-CN"/>
        </w:rPr>
      </w:pP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bidi="zh-CN"/>
        </w:rPr>
        <w:t>评审期间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en-US" w:bidi="zh-CN"/>
        </w:rPr>
        <w:t>应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bidi="zh-CN"/>
        </w:rPr>
        <w:t>关闭手机等通讯工具，不接受任何单位或个人的干预。</w:t>
      </w:r>
    </w:p>
    <w:p w14:paraId="6B1DF1AC">
      <w:pPr>
        <w:keepNext w:val="0"/>
        <w:keepLines w:val="0"/>
        <w:pageBreakBefore w:val="0"/>
        <w:widowControl/>
        <w:numPr>
          <w:ilvl w:val="0"/>
          <w:numId w:val="20"/>
        </w:numPr>
        <w:shd w:val="clear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eastAsia="zh-CN" w:bidi="zh-CN"/>
        </w:rPr>
      </w:pP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bidi="zh-CN"/>
        </w:rPr>
        <w:t>评审采用协商一致的原则，评委意见无法一致时采用无记名投票方法决定结果。</w:t>
      </w:r>
    </w:p>
    <w:p w14:paraId="2876E5BC">
      <w:pPr>
        <w:keepNext w:val="0"/>
        <w:keepLines w:val="0"/>
        <w:pageBreakBefore w:val="0"/>
        <w:widowControl w:val="0"/>
        <w:numPr>
          <w:ilvl w:val="0"/>
          <w:numId w:val="19"/>
        </w:numPr>
        <w:tabs>
          <w:tab w:val="left" w:pos="540"/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Times New Roman" w:hAnsi="Times New Roman" w:eastAsia="楷体" w:cs="楷体"/>
          <w:b w:val="0"/>
          <w:bCs w:val="0"/>
          <w:sz w:val="32"/>
          <w:szCs w:val="32"/>
          <w:highlight w:val="none"/>
          <w:lang w:val="zh-CN" w:eastAsia="zh-CN"/>
        </w:rPr>
      </w:pPr>
      <w:r>
        <w:rPr>
          <w:rFonts w:hint="eastAsia" w:ascii="Times New Roman" w:hAnsi="Times New Roman" w:eastAsia="楷体" w:cs="楷体"/>
          <w:b w:val="0"/>
          <w:bCs w:val="0"/>
          <w:sz w:val="32"/>
          <w:szCs w:val="32"/>
          <w:highlight w:val="none"/>
          <w:lang w:val="en-US" w:eastAsia="zh-CN"/>
        </w:rPr>
        <w:t>学术诚信与匿名评审原则</w:t>
      </w:r>
    </w:p>
    <w:p w14:paraId="68C0D0BE">
      <w:pPr>
        <w:keepNext w:val="0"/>
        <w:keepLines w:val="0"/>
        <w:pageBreakBefore w:val="0"/>
        <w:widowControl/>
        <w:numPr>
          <w:ilvl w:val="0"/>
          <w:numId w:val="21"/>
        </w:numPr>
        <w:shd w:val="clear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eastAsia="zh-CN" w:bidi="zh-CN"/>
        </w:rPr>
      </w:pP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eastAsia="zh-CN" w:bidi="zh-CN"/>
        </w:rPr>
        <w:t>为实现评审的公平性，除技术论文封面外，团队名称、论文正文、演示PPT、门型展架、演示视频、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en-US" w:eastAsia="zh-CN" w:bidi="zh-CN"/>
        </w:rPr>
        <w:t>参考文献、旁证材料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eastAsia="zh-CN" w:bidi="zh-CN"/>
        </w:rPr>
        <w:t>等内容及文件命名均不允许人为出现导师姓名及学校名称信息，一经发现将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en-US" w:eastAsia="zh-CN" w:bidi="zh-CN"/>
        </w:rPr>
        <w:t>严肃处理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eastAsia="zh-CN" w:bidi="zh-CN"/>
        </w:rPr>
        <w:t>，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en-US" w:eastAsia="zh-CN" w:bidi="zh-CN"/>
        </w:rPr>
        <w:t>学生本人姓名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eastAsia="zh-CN" w:bidi="zh-CN"/>
        </w:rPr>
        <w:t>不要求匿名。</w:t>
      </w:r>
    </w:p>
    <w:p w14:paraId="4B0D7C2A">
      <w:pPr>
        <w:keepNext w:val="0"/>
        <w:keepLines w:val="0"/>
        <w:pageBreakBefore w:val="0"/>
        <w:widowControl/>
        <w:numPr>
          <w:ilvl w:val="0"/>
          <w:numId w:val="21"/>
        </w:numPr>
        <w:shd w:val="clear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eastAsia="zh-CN" w:bidi="zh-CN"/>
        </w:rPr>
      </w:pP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eastAsia="zh-CN" w:bidi="zh-CN"/>
        </w:rPr>
        <w:t>同一学校同一主题作品不可连续参赛，如果有重大改进，请在初赛提交作品时标注往届获奖情况，并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en-US" w:eastAsia="zh-CN" w:bidi="zh-CN"/>
        </w:rPr>
        <w:t>单独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eastAsia="zh-CN" w:bidi="zh-CN"/>
        </w:rPr>
        <w:t>提交《作品重大改进说明》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en-US" w:eastAsia="zh-CN" w:bidi="zh-CN"/>
        </w:rPr>
        <w:t>文档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eastAsia="zh-CN" w:bidi="zh-CN"/>
        </w:rPr>
        <w:t>。</w:t>
      </w:r>
    </w:p>
    <w:p w14:paraId="1013AE5F">
      <w:pPr>
        <w:keepNext w:val="0"/>
        <w:keepLines w:val="0"/>
        <w:pageBreakBefore w:val="0"/>
        <w:widowControl/>
        <w:numPr>
          <w:ilvl w:val="0"/>
          <w:numId w:val="21"/>
        </w:numPr>
        <w:shd w:val="clear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eastAsia="zh-CN" w:bidi="zh-CN"/>
        </w:rPr>
      </w:pP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eastAsia="zh-CN" w:bidi="zh-CN"/>
        </w:rPr>
        <w:t>竞赛根据往届参赛数据建立论文库并查重。论文重复率高且未提交《作品重大改进说明》，经专家鉴定为重复参赛或无实质创新、作品雷同或有抄袭行为的团队，将被取消参赛资格，并向参赛单位进行通报。</w:t>
      </w:r>
    </w:p>
    <w:p w14:paraId="474FE2F0">
      <w:pPr>
        <w:keepNext w:val="0"/>
        <w:keepLines w:val="0"/>
        <w:pageBreakBefore w:val="0"/>
        <w:widowControl w:val="0"/>
        <w:numPr>
          <w:ilvl w:val="0"/>
          <w:numId w:val="19"/>
        </w:numPr>
        <w:tabs>
          <w:tab w:val="left" w:pos="540"/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Times New Roman" w:hAnsi="Times New Roman" w:eastAsia="楷体" w:cs="楷体"/>
          <w:b w:val="0"/>
          <w:bCs w:val="0"/>
          <w:sz w:val="32"/>
          <w:szCs w:val="32"/>
          <w:highlight w:val="none"/>
          <w:lang w:val="zh-CN" w:eastAsia="zh-CN"/>
        </w:rPr>
      </w:pPr>
      <w:r>
        <w:rPr>
          <w:rFonts w:hint="eastAsia" w:ascii="Times New Roman" w:hAnsi="Times New Roman" w:eastAsia="楷体" w:cs="楷体"/>
          <w:b w:val="0"/>
          <w:bCs w:val="0"/>
          <w:sz w:val="32"/>
          <w:szCs w:val="32"/>
          <w:highlight w:val="none"/>
          <w:lang w:val="zh-CN" w:eastAsia="zh-CN"/>
        </w:rPr>
        <w:t>成绩公示与异议处理</w:t>
      </w:r>
    </w:p>
    <w:p w14:paraId="2558DE58">
      <w:pPr>
        <w:keepNext w:val="0"/>
        <w:keepLines w:val="0"/>
        <w:pageBreakBefore w:val="0"/>
        <w:widowControl/>
        <w:numPr>
          <w:ilvl w:val="0"/>
          <w:numId w:val="22"/>
        </w:numPr>
        <w:shd w:val="clear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eastAsia="zh-CN" w:bidi="zh-CN"/>
        </w:rPr>
      </w:pP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eastAsia="zh-CN" w:bidi="zh-CN"/>
        </w:rPr>
        <w:t>为维护竞赛纪律，提倡良好的赛风，杜绝不公平竞争，特设立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en-US" w:eastAsia="zh-CN" w:bidi="zh-CN"/>
        </w:rPr>
        <w:t>为期十天的公示期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eastAsia="zh-CN" w:bidi="zh-CN"/>
        </w:rPr>
        <w:t>。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en-US" w:eastAsia="zh-CN" w:bidi="zh-CN"/>
        </w:rPr>
        <w:t>竞赛成绩公示期内接受实名投诉或举报，并保护实名投诉人的合法权益。</w:t>
      </w:r>
    </w:p>
    <w:p w14:paraId="15071730">
      <w:pPr>
        <w:keepNext w:val="0"/>
        <w:keepLines w:val="0"/>
        <w:pageBreakBefore w:val="0"/>
        <w:widowControl/>
        <w:numPr>
          <w:ilvl w:val="0"/>
          <w:numId w:val="22"/>
        </w:numPr>
        <w:shd w:val="clear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eastAsia="zh-CN" w:bidi="zh-CN"/>
        </w:rPr>
      </w:pPr>
      <w:bookmarkStart w:id="31" w:name="_Toc16621"/>
      <w:bookmarkStart w:id="32" w:name="_Toc13688"/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eastAsia="zh-CN" w:bidi="zh-CN"/>
        </w:rPr>
        <w:t>参赛队如对评审结果存在异议，应于成绩公示之日起两个自然日内，向组委会提交由研究生培养单位主管部门盖章授权的书面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en-US" w:eastAsia="zh-CN" w:bidi="zh-CN"/>
        </w:rPr>
        <w:t>成绩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eastAsia="zh-CN" w:bidi="zh-CN"/>
        </w:rPr>
        <w:t>复核申请。秘书处五个工作日内完成复核并书面答复。</w:t>
      </w:r>
    </w:p>
    <w:p w14:paraId="78DB3171">
      <w:pPr>
        <w:keepNext w:val="0"/>
        <w:keepLines w:val="0"/>
        <w:pageBreakBefore w:val="0"/>
        <w:widowControl/>
        <w:numPr>
          <w:ilvl w:val="0"/>
          <w:numId w:val="1"/>
        </w:numPr>
        <w:shd w:val="clear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left"/>
        <w:textAlignment w:val="auto"/>
        <w:outlineLvl w:val="0"/>
        <w:rPr>
          <w:rFonts w:hint="eastAsia" w:ascii="Times New Roman" w:hAnsi="Times New Roman" w:eastAsia="黑体" w:cs="黑体"/>
          <w:b w:val="0"/>
          <w:bCs w:val="0"/>
          <w:kern w:val="2"/>
          <w:sz w:val="32"/>
          <w:szCs w:val="32"/>
          <w:highlight w:val="none"/>
          <w:lang w:val="zh-CN" w:bidi="zh-CN"/>
        </w:rPr>
      </w:pPr>
      <w:bookmarkStart w:id="33" w:name="_Toc7745"/>
      <w:r>
        <w:rPr>
          <w:rFonts w:hint="eastAsia" w:ascii="Times New Roman" w:hAnsi="Times New Roman" w:eastAsia="黑体" w:cs="黑体"/>
          <w:b w:val="0"/>
          <w:bCs w:val="0"/>
          <w:kern w:val="2"/>
          <w:sz w:val="32"/>
          <w:szCs w:val="32"/>
          <w:highlight w:val="none"/>
          <w:lang w:val="zh-CN" w:bidi="zh-CN"/>
        </w:rPr>
        <w:t>奖项设置和奖励办法</w:t>
      </w:r>
      <w:bookmarkEnd w:id="28"/>
      <w:bookmarkEnd w:id="29"/>
      <w:bookmarkEnd w:id="31"/>
      <w:bookmarkEnd w:id="32"/>
      <w:bookmarkEnd w:id="33"/>
    </w:p>
    <w:p w14:paraId="4AABE945">
      <w:pPr>
        <w:keepNext w:val="0"/>
        <w:keepLines w:val="0"/>
        <w:pageBreakBefore w:val="0"/>
        <w:widowControl/>
        <w:numPr>
          <w:ilvl w:val="0"/>
          <w:numId w:val="23"/>
        </w:numPr>
        <w:shd w:val="clear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en-US" w:eastAsia="zh-CN" w:bidi="zh-CN"/>
        </w:rPr>
      </w:pP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en-US" w:eastAsia="zh-CN" w:bidi="zh-CN"/>
        </w:rPr>
        <w:t>初赛设分赛区团队一等奖、二等奖、三等奖，优秀指导教师以及优秀组织单位。分赛区团队一、二、三等奖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eastAsia="zh-CN" w:bidi="zh-CN"/>
        </w:rPr>
        <w:t>比例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en-US" w:eastAsia="zh-CN" w:bidi="zh-CN"/>
        </w:rPr>
        <w:t>分别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eastAsia="zh-CN" w:bidi="zh-CN"/>
        </w:rPr>
        <w:t>不超过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en-US" w:eastAsia="zh-CN" w:bidi="zh-CN"/>
        </w:rPr>
        <w:t>报名总数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eastAsia="zh-CN" w:bidi="zh-CN"/>
        </w:rPr>
        <w:t>20%、30%、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en-US" w:eastAsia="zh-CN" w:bidi="zh-CN"/>
        </w:rPr>
        <w:t>30%，由组委会统一颁发荣誉证书。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eastAsia="zh-CN" w:bidi="zh-CN"/>
        </w:rPr>
        <w:t>提交参赛作品不完整，不合规的，将直接淘汰不予评奖。</w:t>
      </w:r>
    </w:p>
    <w:p w14:paraId="068F8A81">
      <w:pPr>
        <w:keepNext w:val="0"/>
        <w:keepLines w:val="0"/>
        <w:pageBreakBefore w:val="0"/>
        <w:widowControl/>
        <w:numPr>
          <w:ilvl w:val="0"/>
          <w:numId w:val="23"/>
        </w:numPr>
        <w:shd w:val="clear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eastAsia="zh-CN" w:bidi="zh-CN"/>
        </w:rPr>
      </w:pP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en-US" w:eastAsia="zh-CN" w:bidi="zh-CN"/>
        </w:rPr>
        <w:t>决赛设最佳团体奖、研电之星、全国团队一等奖、二等奖、三等奖、优秀指导教师、优秀组织单位、专项奖等奖项，全国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eastAsia="zh-CN" w:bidi="zh-CN"/>
        </w:rPr>
        <w:t>团队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en-US" w:eastAsia="zh-CN" w:bidi="zh-CN"/>
        </w:rPr>
        <w:t>奖数量不超过报名总数的20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eastAsia="zh-CN" w:bidi="zh-CN"/>
        </w:rPr>
        <w:t>%，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en-US" w:eastAsia="zh-CN" w:bidi="zh-CN"/>
        </w:rPr>
        <w:t>由组委会统一颁发荣誉证书。</w:t>
      </w:r>
    </w:p>
    <w:p w14:paraId="3E1CF0B4">
      <w:pPr>
        <w:keepNext w:val="0"/>
        <w:keepLines w:val="0"/>
        <w:pageBreakBefore w:val="0"/>
        <w:widowControl/>
        <w:numPr>
          <w:ilvl w:val="0"/>
          <w:numId w:val="23"/>
        </w:numPr>
        <w:shd w:val="clear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en-US" w:eastAsia="zh-CN" w:bidi="zh-CN"/>
        </w:rPr>
      </w:pP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en-US" w:eastAsia="zh-CN" w:bidi="zh-CN"/>
        </w:rPr>
        <w:t>技术类竞赛决赛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eastAsia="zh-CN" w:bidi="zh-CN"/>
        </w:rPr>
        <w:t>设“研电之星”团队奖，选取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en-US" w:eastAsia="zh-CN" w:bidi="zh-CN"/>
        </w:rPr>
        <w:t>“研电之星挑战赛”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eastAsia="zh-CN" w:bidi="zh-CN"/>
        </w:rPr>
        <w:t>的前三名，并颁发“研电之星”团队奖杯。</w:t>
      </w:r>
    </w:p>
    <w:p w14:paraId="39371679">
      <w:pPr>
        <w:keepNext w:val="0"/>
        <w:keepLines w:val="0"/>
        <w:pageBreakBefore w:val="0"/>
        <w:widowControl/>
        <w:numPr>
          <w:ilvl w:val="0"/>
          <w:numId w:val="23"/>
        </w:numPr>
        <w:shd w:val="clear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en-US" w:eastAsia="zh-CN" w:bidi="zh-CN"/>
        </w:rPr>
      </w:pP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en-US" w:eastAsia="zh-CN" w:bidi="zh-CN"/>
        </w:rPr>
        <w:t>优秀指导教师授予团队一等奖队伍指导教师。</w:t>
      </w:r>
    </w:p>
    <w:p w14:paraId="6009E703">
      <w:pPr>
        <w:keepNext w:val="0"/>
        <w:keepLines w:val="0"/>
        <w:pageBreakBefore w:val="0"/>
        <w:widowControl/>
        <w:numPr>
          <w:ilvl w:val="0"/>
          <w:numId w:val="23"/>
        </w:numPr>
        <w:shd w:val="clear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en-US" w:eastAsia="zh-CN" w:bidi="zh-CN"/>
        </w:rPr>
      </w:pP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en-US" w:eastAsia="zh-CN" w:bidi="zh-CN"/>
        </w:rPr>
        <w:t>优秀组织单位不超过参赛单位总数的三分之一，从作品数量与质量综合表现优秀的单位中产生，优先考虑团队一等奖获奖单位。</w:t>
      </w:r>
    </w:p>
    <w:p w14:paraId="0FA40EAE">
      <w:pPr>
        <w:keepNext w:val="0"/>
        <w:keepLines w:val="0"/>
        <w:pageBreakBefore w:val="0"/>
        <w:widowControl/>
        <w:numPr>
          <w:ilvl w:val="0"/>
          <w:numId w:val="23"/>
        </w:numPr>
        <w:shd w:val="clear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eastAsia="zh-CN" w:bidi="zh-CN"/>
        </w:rPr>
      </w:pP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en-US" w:eastAsia="zh-CN" w:bidi="zh-CN"/>
        </w:rPr>
        <w:t>全国总决赛设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eastAsia="zh-CN" w:bidi="zh-CN"/>
        </w:rPr>
        <w:t>最佳团体奖，取参赛高校团体总分第一名，并颁发团体奖奖杯，积分办法如下。</w:t>
      </w:r>
    </w:p>
    <w:p w14:paraId="6FFC9895">
      <w:pPr>
        <w:keepNext w:val="0"/>
        <w:keepLines w:val="0"/>
        <w:pageBreakBefore w:val="0"/>
        <w:widowControl/>
        <w:shd w:val="clear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700" w:firstLineChars="200"/>
        <w:jc w:val="center"/>
        <w:rPr>
          <w:rFonts w:hint="eastAsia" w:ascii="Times New Roman" w:hAnsi="Times New Roman" w:eastAsia="小标宋" w:cs="小标宋"/>
          <w:b w:val="0"/>
          <w:bCs w:val="0"/>
          <w:spacing w:val="-5"/>
          <w:kern w:val="0"/>
          <w:sz w:val="36"/>
          <w:szCs w:val="36"/>
          <w:highlight w:val="none"/>
          <w:lang w:bidi="zh-CN"/>
        </w:rPr>
      </w:pPr>
      <w:r>
        <w:rPr>
          <w:rFonts w:hint="eastAsia" w:ascii="Times New Roman" w:hAnsi="Times New Roman" w:eastAsia="小标宋" w:cs="小标宋"/>
          <w:b w:val="0"/>
          <w:bCs w:val="0"/>
          <w:spacing w:val="-5"/>
          <w:kern w:val="0"/>
          <w:sz w:val="36"/>
          <w:szCs w:val="36"/>
          <w:highlight w:val="none"/>
          <w:lang w:bidi="zh-CN"/>
        </w:rPr>
        <w:t>中国研究生电子设计竞赛高校团体总分积分标准</w:t>
      </w:r>
    </w:p>
    <w:tbl>
      <w:tblPr>
        <w:tblStyle w:val="9"/>
        <w:tblpPr w:leftFromText="180" w:rightFromText="180" w:vertAnchor="text" w:horzAnchor="page" w:tblpX="1455" w:tblpY="38"/>
        <w:tblOverlap w:val="never"/>
        <w:tblW w:w="9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364"/>
        <w:gridCol w:w="3029"/>
      </w:tblGrid>
      <w:tr w14:paraId="0F729C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37" w:hRule="exact"/>
        </w:trPr>
        <w:tc>
          <w:tcPr>
            <w:tcW w:w="636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B782ACB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640" w:firstLineChars="200"/>
              <w:jc w:val="center"/>
              <w:textAlignment w:val="center"/>
              <w:rPr>
                <w:rFonts w:hint="eastAsia" w:ascii="Times New Roman" w:hAnsi="Times New Roman" w:eastAsia="黑体" w:cs="黑体"/>
                <w:b w:val="0"/>
                <w:bCs/>
                <w:color w:val="000000"/>
                <w:kern w:val="0"/>
                <w:sz w:val="32"/>
                <w:szCs w:val="32"/>
                <w:highlight w:val="none"/>
                <w:lang w:val="zh-CN" w:bidi="zh-C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color w:val="000000"/>
                <w:kern w:val="0"/>
                <w:sz w:val="32"/>
                <w:szCs w:val="32"/>
                <w:highlight w:val="none"/>
                <w:lang w:bidi="ar"/>
              </w:rPr>
              <w:t>奖项</w:t>
            </w:r>
          </w:p>
        </w:tc>
        <w:tc>
          <w:tcPr>
            <w:tcW w:w="302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29053E6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640" w:firstLineChars="200"/>
              <w:jc w:val="center"/>
              <w:textAlignment w:val="center"/>
              <w:rPr>
                <w:rFonts w:hint="eastAsia" w:ascii="Times New Roman" w:hAnsi="Times New Roman" w:eastAsia="黑体" w:cs="黑体"/>
                <w:b w:val="0"/>
                <w:bCs/>
                <w:color w:val="000000"/>
                <w:kern w:val="0"/>
                <w:sz w:val="32"/>
                <w:szCs w:val="32"/>
                <w:highlight w:val="none"/>
                <w:lang w:val="zh-CN" w:bidi="zh-CN"/>
              </w:rPr>
            </w:pPr>
            <w:r>
              <w:rPr>
                <w:rFonts w:hint="eastAsia" w:ascii="Times New Roman" w:hAnsi="Times New Roman" w:eastAsia="黑体" w:cs="黑体"/>
                <w:b w:val="0"/>
                <w:bCs/>
                <w:color w:val="000000"/>
                <w:kern w:val="0"/>
                <w:sz w:val="32"/>
                <w:szCs w:val="32"/>
                <w:highlight w:val="none"/>
                <w:lang w:bidi="ar"/>
              </w:rPr>
              <w:t>分值</w:t>
            </w:r>
          </w:p>
        </w:tc>
      </w:tr>
      <w:tr w14:paraId="02DC5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37" w:hRule="exact"/>
        </w:trPr>
        <w:tc>
          <w:tcPr>
            <w:tcW w:w="636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480481E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textAlignment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32"/>
                <w:szCs w:val="32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32"/>
                <w:szCs w:val="32"/>
                <w:highlight w:val="none"/>
                <w:lang w:bidi="ar"/>
              </w:rPr>
              <w:t>“研电之星”</w:t>
            </w: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荣誉称号</w:t>
            </w:r>
          </w:p>
        </w:tc>
        <w:tc>
          <w:tcPr>
            <w:tcW w:w="302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FD64493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32"/>
                <w:szCs w:val="32"/>
                <w:highlight w:val="none"/>
                <w:lang w:val="zh-CN" w:bidi="zh-CN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32"/>
                <w:szCs w:val="32"/>
                <w:highlight w:val="none"/>
                <w:lang w:bidi="ar"/>
              </w:rPr>
              <w:t>一等奖基础上加6分</w:t>
            </w:r>
          </w:p>
        </w:tc>
      </w:tr>
      <w:tr w14:paraId="47C8E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37" w:hRule="exact"/>
        </w:trPr>
        <w:tc>
          <w:tcPr>
            <w:tcW w:w="636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F3F6AA7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textAlignment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32"/>
                <w:szCs w:val="32"/>
                <w:highlight w:val="none"/>
                <w:lang w:val="zh-CN" w:eastAsia="zh-CN" w:bidi="zh-CN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32"/>
                <w:szCs w:val="32"/>
                <w:highlight w:val="none"/>
                <w:lang w:bidi="ar"/>
              </w:rPr>
              <w:t>技术</w:t>
            </w: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类</w:t>
            </w: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32"/>
                <w:szCs w:val="32"/>
                <w:highlight w:val="none"/>
                <w:lang w:bidi="ar"/>
              </w:rPr>
              <w:t>竞赛</w:t>
            </w: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全国团队</w:t>
            </w: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32"/>
                <w:szCs w:val="32"/>
                <w:highlight w:val="none"/>
                <w:lang w:bidi="ar"/>
              </w:rPr>
              <w:t>一等奖</w:t>
            </w: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32"/>
                <w:szCs w:val="32"/>
                <w:highlight w:val="none"/>
                <w:lang w:eastAsia="zh-CN" w:bidi="ar"/>
              </w:rPr>
              <w:t>（应用赛道）</w:t>
            </w:r>
          </w:p>
        </w:tc>
        <w:tc>
          <w:tcPr>
            <w:tcW w:w="302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288EDB6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32"/>
                <w:szCs w:val="32"/>
                <w:highlight w:val="none"/>
                <w:lang w:val="zh-CN" w:eastAsia="zh-CN" w:bidi="zh-CN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32"/>
                <w:szCs w:val="32"/>
                <w:highlight w:val="none"/>
                <w:lang w:bidi="ar"/>
              </w:rPr>
              <w:t>12分</w:t>
            </w: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32"/>
                <w:szCs w:val="32"/>
                <w:highlight w:val="none"/>
                <w:lang w:eastAsia="zh-CN" w:bidi="ar"/>
              </w:rPr>
              <w:t>（</w:t>
            </w: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15分</w:t>
            </w: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32"/>
                <w:szCs w:val="32"/>
                <w:highlight w:val="none"/>
                <w:lang w:eastAsia="zh-CN" w:bidi="ar"/>
              </w:rPr>
              <w:t>）</w:t>
            </w:r>
          </w:p>
        </w:tc>
      </w:tr>
      <w:tr w14:paraId="4D5E4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37" w:hRule="exact"/>
        </w:trPr>
        <w:tc>
          <w:tcPr>
            <w:tcW w:w="636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19D9F6A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textAlignment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32"/>
                <w:szCs w:val="32"/>
                <w:highlight w:val="none"/>
                <w:lang w:val="zh-CN" w:bidi="zh-CN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32"/>
                <w:szCs w:val="32"/>
                <w:highlight w:val="none"/>
                <w:lang w:bidi="ar"/>
              </w:rPr>
              <w:t>技术</w:t>
            </w: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类</w:t>
            </w: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32"/>
                <w:szCs w:val="32"/>
                <w:highlight w:val="none"/>
                <w:lang w:bidi="ar"/>
              </w:rPr>
              <w:t>竞赛</w:t>
            </w: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全国团队</w:t>
            </w: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32"/>
                <w:szCs w:val="32"/>
                <w:highlight w:val="none"/>
                <w:lang w:bidi="ar"/>
              </w:rPr>
              <w:t>二等奖</w:t>
            </w: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32"/>
                <w:szCs w:val="32"/>
                <w:highlight w:val="none"/>
                <w:lang w:eastAsia="zh-CN" w:bidi="ar"/>
              </w:rPr>
              <w:t>（应用赛道）</w:t>
            </w:r>
          </w:p>
        </w:tc>
        <w:tc>
          <w:tcPr>
            <w:tcW w:w="302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02D9F5B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32"/>
                <w:szCs w:val="32"/>
                <w:highlight w:val="none"/>
                <w:lang w:val="zh-CN" w:eastAsia="zh-CN" w:bidi="zh-CN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32"/>
                <w:szCs w:val="32"/>
                <w:highlight w:val="none"/>
                <w:lang w:bidi="ar"/>
              </w:rPr>
              <w:t>6分</w:t>
            </w: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32"/>
                <w:szCs w:val="32"/>
                <w:highlight w:val="none"/>
                <w:lang w:eastAsia="zh-CN" w:bidi="ar"/>
              </w:rPr>
              <w:t>（</w:t>
            </w: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8分</w:t>
            </w: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32"/>
                <w:szCs w:val="32"/>
                <w:highlight w:val="none"/>
                <w:lang w:eastAsia="zh-CN" w:bidi="ar"/>
              </w:rPr>
              <w:t>）</w:t>
            </w:r>
          </w:p>
        </w:tc>
      </w:tr>
      <w:tr w14:paraId="0CD74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37" w:hRule="exact"/>
        </w:trPr>
        <w:tc>
          <w:tcPr>
            <w:tcW w:w="636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1E27FA4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textAlignment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32"/>
                <w:szCs w:val="32"/>
                <w:highlight w:val="none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32"/>
                <w:szCs w:val="32"/>
                <w:highlight w:val="none"/>
                <w:lang w:bidi="ar"/>
              </w:rPr>
              <w:t>技术</w:t>
            </w: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类</w:t>
            </w: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32"/>
                <w:szCs w:val="32"/>
                <w:highlight w:val="none"/>
                <w:lang w:bidi="ar"/>
              </w:rPr>
              <w:t>竞赛</w:t>
            </w: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全国团队三</w:t>
            </w: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32"/>
                <w:szCs w:val="32"/>
                <w:highlight w:val="none"/>
                <w:lang w:bidi="ar"/>
              </w:rPr>
              <w:t>等奖</w:t>
            </w: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32"/>
                <w:szCs w:val="32"/>
                <w:highlight w:val="none"/>
                <w:lang w:eastAsia="zh-CN" w:bidi="ar"/>
              </w:rPr>
              <w:t>（应用赛道）</w:t>
            </w:r>
          </w:p>
        </w:tc>
        <w:tc>
          <w:tcPr>
            <w:tcW w:w="302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4746E30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2分（3分）</w:t>
            </w:r>
          </w:p>
        </w:tc>
      </w:tr>
      <w:tr w14:paraId="40A6B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37" w:hRule="exact"/>
        </w:trPr>
        <w:tc>
          <w:tcPr>
            <w:tcW w:w="636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36A100D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textAlignment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32"/>
                <w:szCs w:val="32"/>
                <w:highlight w:val="none"/>
                <w:lang w:val="zh-CN" w:bidi="zh-CN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32"/>
                <w:szCs w:val="32"/>
                <w:highlight w:val="none"/>
                <w:lang w:bidi="ar"/>
              </w:rPr>
              <w:t>商业计划书</w:t>
            </w: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专项赛全国团队</w:t>
            </w: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32"/>
                <w:szCs w:val="32"/>
                <w:highlight w:val="none"/>
                <w:lang w:bidi="ar"/>
              </w:rPr>
              <w:t>一等奖</w:t>
            </w:r>
          </w:p>
        </w:tc>
        <w:tc>
          <w:tcPr>
            <w:tcW w:w="302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BC71375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32"/>
                <w:szCs w:val="32"/>
                <w:highlight w:val="none"/>
                <w:lang w:val="zh-CN" w:bidi="zh-CN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32"/>
                <w:szCs w:val="32"/>
                <w:highlight w:val="none"/>
                <w:lang w:bidi="ar"/>
              </w:rPr>
              <w:t>8分</w:t>
            </w:r>
          </w:p>
        </w:tc>
      </w:tr>
      <w:tr w14:paraId="46BF3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37" w:hRule="exact"/>
        </w:trPr>
        <w:tc>
          <w:tcPr>
            <w:tcW w:w="636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54A1C30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textAlignment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32"/>
                <w:szCs w:val="32"/>
                <w:highlight w:val="none"/>
                <w:lang w:val="zh-CN" w:bidi="zh-CN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32"/>
                <w:szCs w:val="32"/>
                <w:highlight w:val="none"/>
                <w:lang w:bidi="ar"/>
              </w:rPr>
              <w:t>商业计划书</w:t>
            </w: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专项赛全国团队</w:t>
            </w: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32"/>
                <w:szCs w:val="32"/>
                <w:highlight w:val="none"/>
                <w:lang w:bidi="ar"/>
              </w:rPr>
              <w:t>二等奖</w:t>
            </w:r>
          </w:p>
        </w:tc>
        <w:tc>
          <w:tcPr>
            <w:tcW w:w="302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99C665E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32"/>
                <w:szCs w:val="32"/>
                <w:highlight w:val="none"/>
                <w:lang w:val="zh-CN" w:bidi="zh-CN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32"/>
                <w:szCs w:val="32"/>
                <w:highlight w:val="none"/>
                <w:lang w:bidi="ar"/>
              </w:rPr>
              <w:t>4分</w:t>
            </w:r>
          </w:p>
        </w:tc>
      </w:tr>
      <w:tr w14:paraId="20895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37" w:hRule="exact"/>
        </w:trPr>
        <w:tc>
          <w:tcPr>
            <w:tcW w:w="636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66DE896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textAlignment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32"/>
                <w:szCs w:val="32"/>
                <w:highlight w:val="none"/>
                <w:lang w:bidi="ar"/>
              </w:rPr>
              <w:t>商业计划书</w:t>
            </w: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专项赛全国团队三等奖</w:t>
            </w:r>
          </w:p>
        </w:tc>
        <w:tc>
          <w:tcPr>
            <w:tcW w:w="302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CFC7968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Times New Roman" w:hAnsi="Times New Roman" w:eastAsia="仿宋_GB2312" w:cs="仿宋_GB2312"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1分</w:t>
            </w:r>
          </w:p>
        </w:tc>
      </w:tr>
    </w:tbl>
    <w:p w14:paraId="0A52CA25">
      <w:pPr>
        <w:keepNext w:val="0"/>
        <w:keepLines w:val="0"/>
        <w:pageBreakBefore w:val="0"/>
        <w:widowControl/>
        <w:numPr>
          <w:ilvl w:val="0"/>
          <w:numId w:val="23"/>
        </w:numPr>
        <w:shd w:val="clear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default" w:ascii="Times New Roman" w:hAnsi="Times New Roman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eastAsia="zh-CN" w:bidi="zh-CN"/>
        </w:rPr>
        <w:t>研电之星入围团队颁发奖励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en-US" w:eastAsia="zh-CN" w:bidi="zh-CN"/>
        </w:rPr>
        <w:t>10000元，研电之星挑战赛前三名额外奖励3000元，该奖金与企业奖金择高发放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eastAsia="zh-CN" w:bidi="zh-CN"/>
        </w:rPr>
        <w:t>；获得最佳团体奖的研究生培养单位，颁发最佳团体奖奖杯，并于奖杯上镌刻研究生培养单位名称，每届轮转。</w:t>
      </w:r>
    </w:p>
    <w:p w14:paraId="604BDF07">
      <w:pPr>
        <w:keepNext w:val="0"/>
        <w:keepLines w:val="0"/>
        <w:pageBreakBefore w:val="0"/>
        <w:widowControl/>
        <w:numPr>
          <w:ilvl w:val="0"/>
          <w:numId w:val="0"/>
        </w:numPr>
        <w:shd w:val="clear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both"/>
        <w:textAlignment w:val="auto"/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eastAsia="zh-CN" w:bidi="zh-CN"/>
        </w:rPr>
      </w:pPr>
    </w:p>
    <w:p w14:paraId="32557309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59" w:firstLineChars="206"/>
        <w:jc w:val="left"/>
        <w:textAlignment w:val="auto"/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lang w:val="en-US" w:eastAsia="zh-CN"/>
        </w:rPr>
        <w:t>附件：</w:t>
      </w:r>
    </w:p>
    <w:p w14:paraId="3CCF773C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59" w:firstLineChars="206"/>
        <w:jc w:val="left"/>
        <w:textAlignment w:val="auto"/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lang w:val="en-US" w:eastAsia="zh-CN"/>
        </w:rPr>
        <w:t>1.第二十一届研电赛商业计划书专项赛参赛说明</w:t>
      </w:r>
    </w:p>
    <w:p w14:paraId="1A73AB09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left"/>
        <w:textAlignment w:val="auto"/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lang w:val="en-US" w:eastAsia="zh-CN"/>
        </w:rPr>
        <w:t>2.第二十一届研电赛赛题指南与清单</w:t>
      </w:r>
    </w:p>
    <w:p w14:paraId="0A95998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left"/>
        <w:textAlignment w:val="auto"/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lang w:val="en-US" w:eastAsia="zh-CN"/>
        </w:rPr>
        <w:t>3.第二十一届研电赛技术论文模板</w:t>
      </w:r>
    </w:p>
    <w:p w14:paraId="45B17FB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left"/>
        <w:textAlignment w:val="auto"/>
        <w:rPr>
          <w:rFonts w:hint="default" w:ascii="Times New Roman" w:hAnsi="Times New Roman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lang w:val="en-US" w:eastAsia="zh-CN"/>
        </w:rPr>
        <w:t>4.第二十一届研电赛PPT模板</w:t>
      </w:r>
    </w:p>
    <w:p w14:paraId="0B544705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left"/>
        <w:textAlignment w:val="auto"/>
        <w:rPr>
          <w:rFonts w:hint="default" w:ascii="Times New Roman" w:hAnsi="Times New Roman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lang w:val="en-US" w:eastAsia="zh-CN"/>
        </w:rPr>
        <w:t>5.第二十一届研电赛“门型展架”模板</w:t>
      </w:r>
    </w:p>
    <w:p w14:paraId="2158B50A">
      <w:pPr>
        <w:keepNext w:val="0"/>
        <w:keepLines w:val="0"/>
        <w:pageBreakBefore w:val="0"/>
        <w:widowControl/>
        <w:numPr>
          <w:ilvl w:val="0"/>
          <w:numId w:val="0"/>
        </w:numPr>
        <w:shd w:val="clear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both"/>
        <w:textAlignment w:val="auto"/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eastAsia="zh-CN" w:bidi="zh-CN"/>
        </w:rPr>
      </w:pPr>
    </w:p>
    <w:p w14:paraId="3CBC118F">
      <w:pPr>
        <w:keepNext w:val="0"/>
        <w:keepLines w:val="0"/>
        <w:pageBreakBefore w:val="0"/>
        <w:widowControl/>
        <w:numPr>
          <w:ilvl w:val="0"/>
          <w:numId w:val="0"/>
        </w:numPr>
        <w:shd w:val="clear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both"/>
        <w:textAlignment w:val="auto"/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eastAsia="zh-CN" w:bidi="zh-CN"/>
        </w:rPr>
      </w:pPr>
    </w:p>
    <w:p w14:paraId="699C3B7E">
      <w:pPr>
        <w:keepNext w:val="0"/>
        <w:keepLines w:val="0"/>
        <w:pageBreakBefore w:val="0"/>
        <w:widowControl/>
        <w:numPr>
          <w:ilvl w:val="0"/>
          <w:numId w:val="0"/>
        </w:numPr>
        <w:shd w:val="clear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3158" w:firstLineChars="987"/>
        <w:jc w:val="center"/>
        <w:textAlignment w:val="auto"/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eastAsia="zh-CN" w:bidi="zh-CN"/>
        </w:rPr>
      </w:pP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zh-CN" w:eastAsia="zh-CN" w:bidi="zh-CN"/>
        </w:rPr>
        <w:t>中国研究生电子设计竞赛组委会</w:t>
      </w:r>
    </w:p>
    <w:p w14:paraId="5BD21625">
      <w:pPr>
        <w:keepNext w:val="0"/>
        <w:keepLines w:val="0"/>
        <w:pageBreakBefore w:val="0"/>
        <w:widowControl/>
        <w:numPr>
          <w:ilvl w:val="0"/>
          <w:numId w:val="0"/>
        </w:numPr>
        <w:shd w:val="clear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3158" w:firstLineChars="987"/>
        <w:jc w:val="center"/>
        <w:textAlignment w:val="auto"/>
        <w:rPr>
          <w:rFonts w:hint="default" w:ascii="Times New Roman" w:hAnsi="Times New Roman" w:eastAsia="仿宋_GB2312" w:cs="仿宋_GB2312"/>
          <w:kern w:val="2"/>
          <w:sz w:val="32"/>
          <w:szCs w:val="32"/>
          <w:highlight w:val="none"/>
          <w:lang w:val="en-US" w:eastAsia="zh-CN" w:bidi="zh-CN"/>
        </w:rPr>
      </w:pP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en-US" w:eastAsia="zh-CN" w:bidi="zh-CN"/>
        </w:rPr>
        <w:t>2026年3月25日</w:t>
      </w:r>
    </w:p>
    <w:sectPr>
      <w:footerReference r:id="rId3" w:type="default"/>
      <w:pgSz w:w="11906" w:h="16838"/>
      <w:pgMar w:top="1327" w:right="1800" w:bottom="1383" w:left="1701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D3F09DF-559E-409E-A3E5-65803E55778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80E63136-4139-47FC-A91B-1C744E9DB47F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A2186AC7-305C-4983-84D7-85401DB8518B}"/>
  </w:font>
  <w:font w:name="小标宋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4" w:fontKey="{F8242092-3FD6-4327-B925-F0AA92ED1349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C7F784B1-08C2-4C5E-973A-68468126A4F8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89731B"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11D0545F">
                          <w:pPr>
                            <w:pStyle w:val="5"/>
                            <w:rPr>
                              <w:rFonts w:hint="default" w:ascii="Times New Roman" w:hAnsi="Times New Roman" w:cs="Times New Roman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t>27</w: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2Zxg5D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1D0545F">
                    <w:pPr>
                      <w:pStyle w:val="5"/>
                      <w:rPr>
                        <w:rFonts w:hint="default" w:ascii="Times New Roman" w:hAnsi="Times New Roman" w:cs="Times New Roman"/>
                      </w:rPr>
                    </w:pPr>
                    <w:r>
                      <w:rPr>
                        <w:rFonts w:hint="default" w:ascii="Times New Roman" w:hAnsi="Times New Roman" w:cs="Times New Roma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</w:rPr>
                      <w:t>27</w: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D55F58"/>
    <w:multiLevelType w:val="singleLevel"/>
    <w:tmpl w:val="82D55F58"/>
    <w:lvl w:ilvl="0" w:tentative="0">
      <w:start w:val="1"/>
      <w:numFmt w:val="decimal"/>
      <w:suff w:val="space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9A9FA99C"/>
    <w:multiLevelType w:val="singleLevel"/>
    <w:tmpl w:val="9A9FA99C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 w:ascii="楷体" w:hAnsi="楷体" w:eastAsia="楷体" w:cs="楷体"/>
      </w:rPr>
    </w:lvl>
  </w:abstractNum>
  <w:abstractNum w:abstractNumId="2">
    <w:nsid w:val="A31581EC"/>
    <w:multiLevelType w:val="singleLevel"/>
    <w:tmpl w:val="A31581EC"/>
    <w:lvl w:ilvl="0" w:tentative="0">
      <w:start w:val="1"/>
      <w:numFmt w:val="decimal"/>
      <w:suff w:val="space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A7064C66"/>
    <w:multiLevelType w:val="singleLevel"/>
    <w:tmpl w:val="A7064C66"/>
    <w:lvl w:ilvl="0" w:tentative="0">
      <w:start w:val="1"/>
      <w:numFmt w:val="chineseCounting"/>
      <w:suff w:val="nothing"/>
      <w:lvlText w:val="（%1）"/>
      <w:lvlJc w:val="left"/>
      <w:pPr>
        <w:ind w:left="-10" w:firstLine="420"/>
      </w:pPr>
      <w:rPr>
        <w:rFonts w:hint="eastAsia" w:ascii="楷体" w:hAnsi="楷体" w:eastAsia="楷体" w:cs="楷体"/>
      </w:rPr>
    </w:lvl>
  </w:abstractNum>
  <w:abstractNum w:abstractNumId="4">
    <w:nsid w:val="AA01A2A0"/>
    <w:multiLevelType w:val="singleLevel"/>
    <w:tmpl w:val="AA01A2A0"/>
    <w:lvl w:ilvl="0" w:tentative="0">
      <w:start w:val="1"/>
      <w:numFmt w:val="decimal"/>
      <w:suff w:val="space"/>
      <w:lvlText w:val="%1."/>
      <w:lvlJc w:val="left"/>
      <w:pPr>
        <w:ind w:left="425" w:hanging="425"/>
      </w:pPr>
      <w:rPr>
        <w:rFonts w:hint="default"/>
      </w:rPr>
    </w:lvl>
  </w:abstractNum>
  <w:abstractNum w:abstractNumId="5">
    <w:nsid w:val="BB558027"/>
    <w:multiLevelType w:val="singleLevel"/>
    <w:tmpl w:val="BB558027"/>
    <w:lvl w:ilvl="0" w:tentative="0">
      <w:start w:val="1"/>
      <w:numFmt w:val="decimal"/>
      <w:suff w:val="space"/>
      <w:lvlText w:val="%1."/>
      <w:lvlJc w:val="left"/>
      <w:pPr>
        <w:ind w:left="425" w:hanging="425"/>
      </w:pPr>
      <w:rPr>
        <w:rFonts w:hint="default"/>
      </w:rPr>
    </w:lvl>
  </w:abstractNum>
  <w:abstractNum w:abstractNumId="6">
    <w:nsid w:val="C2A41318"/>
    <w:multiLevelType w:val="singleLevel"/>
    <w:tmpl w:val="C2A41318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 w:ascii="楷体" w:hAnsi="楷体" w:eastAsia="楷体" w:cs="楷体"/>
      </w:rPr>
    </w:lvl>
  </w:abstractNum>
  <w:abstractNum w:abstractNumId="7">
    <w:nsid w:val="CCA5C4BC"/>
    <w:multiLevelType w:val="singleLevel"/>
    <w:tmpl w:val="CCA5C4BC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8">
    <w:nsid w:val="D2CC92DA"/>
    <w:multiLevelType w:val="singleLevel"/>
    <w:tmpl w:val="D2CC92DA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9">
    <w:nsid w:val="D77E94EB"/>
    <w:multiLevelType w:val="singleLevel"/>
    <w:tmpl w:val="D77E94EB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 w:ascii="楷体" w:hAnsi="楷体" w:eastAsia="楷体" w:cs="楷体"/>
        <w:sz w:val="32"/>
        <w:szCs w:val="32"/>
      </w:rPr>
    </w:lvl>
  </w:abstractNum>
  <w:abstractNum w:abstractNumId="10">
    <w:nsid w:val="DCE1D373"/>
    <w:multiLevelType w:val="singleLevel"/>
    <w:tmpl w:val="DCE1D373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 w:ascii="楷体" w:hAnsi="楷体" w:eastAsia="楷体" w:cs="楷体"/>
      </w:rPr>
    </w:lvl>
  </w:abstractNum>
  <w:abstractNum w:abstractNumId="11">
    <w:nsid w:val="ED837339"/>
    <w:multiLevelType w:val="singleLevel"/>
    <w:tmpl w:val="ED837339"/>
    <w:lvl w:ilvl="0" w:tentative="0">
      <w:start w:val="1"/>
      <w:numFmt w:val="decimal"/>
      <w:suff w:val="space"/>
      <w:lvlText w:val="%1."/>
      <w:lvlJc w:val="left"/>
      <w:pPr>
        <w:ind w:left="425" w:hanging="425"/>
      </w:pPr>
      <w:rPr>
        <w:rFonts w:hint="default"/>
      </w:rPr>
    </w:lvl>
  </w:abstractNum>
  <w:abstractNum w:abstractNumId="12">
    <w:nsid w:val="01DAE16D"/>
    <w:multiLevelType w:val="singleLevel"/>
    <w:tmpl w:val="01DAE16D"/>
    <w:lvl w:ilvl="0" w:tentative="0">
      <w:start w:val="1"/>
      <w:numFmt w:val="decimal"/>
      <w:suff w:val="space"/>
      <w:lvlText w:val="%1."/>
      <w:lvlJc w:val="left"/>
      <w:pPr>
        <w:ind w:left="425" w:hanging="425"/>
      </w:pPr>
      <w:rPr>
        <w:rFonts w:hint="default"/>
      </w:rPr>
    </w:lvl>
  </w:abstractNum>
  <w:abstractNum w:abstractNumId="13">
    <w:nsid w:val="05D4BD64"/>
    <w:multiLevelType w:val="singleLevel"/>
    <w:tmpl w:val="05D4BD64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14">
    <w:nsid w:val="0AD7B7D4"/>
    <w:multiLevelType w:val="singleLevel"/>
    <w:tmpl w:val="0AD7B7D4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5">
    <w:nsid w:val="0B77426B"/>
    <w:multiLevelType w:val="singleLevel"/>
    <w:tmpl w:val="0B77426B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 w:ascii="楷体" w:hAnsi="楷体" w:eastAsia="楷体" w:cs="楷体"/>
        <w:sz w:val="32"/>
        <w:szCs w:val="32"/>
      </w:rPr>
    </w:lvl>
  </w:abstractNum>
  <w:abstractNum w:abstractNumId="16">
    <w:nsid w:val="355F6BFC"/>
    <w:multiLevelType w:val="singleLevel"/>
    <w:tmpl w:val="355F6BFC"/>
    <w:lvl w:ilvl="0" w:tentative="0">
      <w:start w:val="1"/>
      <w:numFmt w:val="decimal"/>
      <w:suff w:val="space"/>
      <w:lvlText w:val="%1."/>
      <w:lvlJc w:val="left"/>
      <w:pPr>
        <w:ind w:left="425" w:hanging="425"/>
      </w:pPr>
      <w:rPr>
        <w:rFonts w:hint="default"/>
      </w:rPr>
    </w:lvl>
  </w:abstractNum>
  <w:abstractNum w:abstractNumId="17">
    <w:nsid w:val="544EE255"/>
    <w:multiLevelType w:val="singleLevel"/>
    <w:tmpl w:val="544EE255"/>
    <w:lvl w:ilvl="0" w:tentative="0">
      <w:start w:val="1"/>
      <w:numFmt w:val="decimal"/>
      <w:suff w:val="space"/>
      <w:lvlText w:val="%1."/>
      <w:lvlJc w:val="left"/>
      <w:pPr>
        <w:ind w:left="425" w:hanging="425"/>
      </w:pPr>
      <w:rPr>
        <w:rFonts w:hint="default"/>
      </w:rPr>
    </w:lvl>
  </w:abstractNum>
  <w:abstractNum w:abstractNumId="18">
    <w:nsid w:val="6078E6B8"/>
    <w:multiLevelType w:val="singleLevel"/>
    <w:tmpl w:val="6078E6B8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19">
    <w:nsid w:val="6ABC8F1F"/>
    <w:multiLevelType w:val="singleLevel"/>
    <w:tmpl w:val="6ABC8F1F"/>
    <w:lvl w:ilvl="0" w:tentative="0">
      <w:start w:val="1"/>
      <w:numFmt w:val="decimal"/>
      <w:suff w:val="space"/>
      <w:lvlText w:val="%1)"/>
      <w:lvlJc w:val="left"/>
      <w:pPr>
        <w:ind w:left="425" w:hanging="425"/>
      </w:pPr>
      <w:rPr>
        <w:rFonts w:hint="default"/>
      </w:rPr>
    </w:lvl>
  </w:abstractNum>
  <w:abstractNum w:abstractNumId="20">
    <w:nsid w:val="7C7C74A0"/>
    <w:multiLevelType w:val="singleLevel"/>
    <w:tmpl w:val="7C7C74A0"/>
    <w:lvl w:ilvl="0" w:tentative="0">
      <w:start w:val="1"/>
      <w:numFmt w:val="decimal"/>
      <w:suff w:val="space"/>
      <w:lvlText w:val="(%1)"/>
      <w:lvlJc w:val="left"/>
      <w:pPr>
        <w:ind w:left="425" w:hanging="425"/>
      </w:pPr>
      <w:rPr>
        <w:rFonts w:hint="default"/>
      </w:rPr>
    </w:lvl>
  </w:abstractNum>
  <w:abstractNum w:abstractNumId="21">
    <w:nsid w:val="7DD75B66"/>
    <w:multiLevelType w:val="singleLevel"/>
    <w:tmpl w:val="7DD75B66"/>
    <w:lvl w:ilvl="0" w:tentative="0">
      <w:start w:val="1"/>
      <w:numFmt w:val="decimal"/>
      <w:suff w:val="space"/>
      <w:lvlText w:val="%1."/>
      <w:lvlJc w:val="left"/>
      <w:pPr>
        <w:ind w:left="425" w:hanging="425"/>
      </w:pPr>
      <w:rPr>
        <w:rFonts w:hint="default"/>
      </w:rPr>
    </w:lvl>
  </w:abstractNum>
  <w:abstractNum w:abstractNumId="22">
    <w:nsid w:val="7FF48CED"/>
    <w:multiLevelType w:val="singleLevel"/>
    <w:tmpl w:val="7FF48CED"/>
    <w:lvl w:ilvl="0" w:tentative="0">
      <w:start w:val="1"/>
      <w:numFmt w:val="decimal"/>
      <w:suff w:val="space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14"/>
  </w:num>
  <w:num w:numId="2">
    <w:abstractNumId w:val="13"/>
  </w:num>
  <w:num w:numId="3">
    <w:abstractNumId w:val="10"/>
  </w:num>
  <w:num w:numId="4">
    <w:abstractNumId w:val="6"/>
  </w:num>
  <w:num w:numId="5">
    <w:abstractNumId w:val="3"/>
  </w:num>
  <w:num w:numId="6">
    <w:abstractNumId w:val="1"/>
  </w:num>
  <w:num w:numId="7">
    <w:abstractNumId w:val="2"/>
  </w:num>
  <w:num w:numId="8">
    <w:abstractNumId w:val="16"/>
  </w:num>
  <w:num w:numId="9">
    <w:abstractNumId w:val="8"/>
  </w:num>
  <w:num w:numId="10">
    <w:abstractNumId w:val="20"/>
  </w:num>
  <w:num w:numId="11">
    <w:abstractNumId w:val="19"/>
  </w:num>
  <w:num w:numId="12">
    <w:abstractNumId w:val="7"/>
  </w:num>
  <w:num w:numId="13">
    <w:abstractNumId w:val="9"/>
  </w:num>
  <w:num w:numId="14">
    <w:abstractNumId w:val="5"/>
  </w:num>
  <w:num w:numId="15">
    <w:abstractNumId w:val="11"/>
  </w:num>
  <w:num w:numId="16">
    <w:abstractNumId w:val="0"/>
  </w:num>
  <w:num w:numId="17">
    <w:abstractNumId w:val="22"/>
  </w:num>
  <w:num w:numId="18">
    <w:abstractNumId w:val="21"/>
  </w:num>
  <w:num w:numId="19">
    <w:abstractNumId w:val="18"/>
  </w:num>
  <w:num w:numId="20">
    <w:abstractNumId w:val="4"/>
  </w:num>
  <w:num w:numId="21">
    <w:abstractNumId w:val="17"/>
  </w:num>
  <w:num w:numId="22">
    <w:abstractNumId w:val="12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ZlOWFhMmQ2NTgyMTYwMTczMWI0YmQ0ZjQ5MGMzZTYifQ=="/>
    <w:docVar w:name="KSO_WPS_MARK_KEY" w:val="f6cbb197-c460-408c-afd3-6edcac217fa4"/>
  </w:docVars>
  <w:rsids>
    <w:rsidRoot w:val="003F1EA3"/>
    <w:rsid w:val="00060202"/>
    <w:rsid w:val="000A2DC9"/>
    <w:rsid w:val="000E15C5"/>
    <w:rsid w:val="003D49B4"/>
    <w:rsid w:val="003E2A36"/>
    <w:rsid w:val="003E3FBC"/>
    <w:rsid w:val="003F1EA3"/>
    <w:rsid w:val="005F5C1F"/>
    <w:rsid w:val="00625663"/>
    <w:rsid w:val="006618F9"/>
    <w:rsid w:val="0067261C"/>
    <w:rsid w:val="008D08E6"/>
    <w:rsid w:val="00AD5AFC"/>
    <w:rsid w:val="00E37462"/>
    <w:rsid w:val="00F8671A"/>
    <w:rsid w:val="01483505"/>
    <w:rsid w:val="04F56226"/>
    <w:rsid w:val="050F6813"/>
    <w:rsid w:val="05F857CF"/>
    <w:rsid w:val="072C6200"/>
    <w:rsid w:val="08D00E19"/>
    <w:rsid w:val="0AE71F00"/>
    <w:rsid w:val="0C9153AE"/>
    <w:rsid w:val="0D5B3BDE"/>
    <w:rsid w:val="0DB463D8"/>
    <w:rsid w:val="0F655282"/>
    <w:rsid w:val="10FD1C16"/>
    <w:rsid w:val="11173599"/>
    <w:rsid w:val="123E5AA0"/>
    <w:rsid w:val="124438CB"/>
    <w:rsid w:val="1255517C"/>
    <w:rsid w:val="127F74BD"/>
    <w:rsid w:val="145832E8"/>
    <w:rsid w:val="14B978D1"/>
    <w:rsid w:val="14C03686"/>
    <w:rsid w:val="15807603"/>
    <w:rsid w:val="165D4511"/>
    <w:rsid w:val="177601EE"/>
    <w:rsid w:val="179E3A27"/>
    <w:rsid w:val="18166994"/>
    <w:rsid w:val="18236E6F"/>
    <w:rsid w:val="18863DF4"/>
    <w:rsid w:val="18A50490"/>
    <w:rsid w:val="195D476B"/>
    <w:rsid w:val="1B6853E8"/>
    <w:rsid w:val="1C75349A"/>
    <w:rsid w:val="1D37200B"/>
    <w:rsid w:val="1DE55F0B"/>
    <w:rsid w:val="1E6E4153"/>
    <w:rsid w:val="1FAC2D01"/>
    <w:rsid w:val="1FBB4E20"/>
    <w:rsid w:val="1FE545F0"/>
    <w:rsid w:val="20F23814"/>
    <w:rsid w:val="21041ECA"/>
    <w:rsid w:val="22487A7B"/>
    <w:rsid w:val="229D50DE"/>
    <w:rsid w:val="24A22DB5"/>
    <w:rsid w:val="25076767"/>
    <w:rsid w:val="25A55F80"/>
    <w:rsid w:val="27291525"/>
    <w:rsid w:val="27853AD9"/>
    <w:rsid w:val="28BB61E6"/>
    <w:rsid w:val="28C80DC3"/>
    <w:rsid w:val="2A7863CB"/>
    <w:rsid w:val="2B9278C6"/>
    <w:rsid w:val="2CC15D95"/>
    <w:rsid w:val="2D4676E7"/>
    <w:rsid w:val="2D7711A5"/>
    <w:rsid w:val="2EC91F1E"/>
    <w:rsid w:val="2F602DE4"/>
    <w:rsid w:val="2F83177D"/>
    <w:rsid w:val="30006F97"/>
    <w:rsid w:val="338A1A9A"/>
    <w:rsid w:val="33C4477D"/>
    <w:rsid w:val="34CC2E47"/>
    <w:rsid w:val="34D523DE"/>
    <w:rsid w:val="365057E0"/>
    <w:rsid w:val="368163AE"/>
    <w:rsid w:val="36B75A8B"/>
    <w:rsid w:val="37BB657C"/>
    <w:rsid w:val="37C3720B"/>
    <w:rsid w:val="38315010"/>
    <w:rsid w:val="39812B34"/>
    <w:rsid w:val="39FB6791"/>
    <w:rsid w:val="3A7A222F"/>
    <w:rsid w:val="3AF20D0D"/>
    <w:rsid w:val="3C697EA9"/>
    <w:rsid w:val="3C84434D"/>
    <w:rsid w:val="3F00274D"/>
    <w:rsid w:val="3F446058"/>
    <w:rsid w:val="3F587FF9"/>
    <w:rsid w:val="3FC574F3"/>
    <w:rsid w:val="40776A3F"/>
    <w:rsid w:val="41070A9B"/>
    <w:rsid w:val="414D60E1"/>
    <w:rsid w:val="41B957AF"/>
    <w:rsid w:val="41CF1291"/>
    <w:rsid w:val="42AE24C0"/>
    <w:rsid w:val="436F6D50"/>
    <w:rsid w:val="43F26979"/>
    <w:rsid w:val="44496945"/>
    <w:rsid w:val="44B30262"/>
    <w:rsid w:val="44F26C5A"/>
    <w:rsid w:val="4595378F"/>
    <w:rsid w:val="465F27B9"/>
    <w:rsid w:val="46622791"/>
    <w:rsid w:val="46674E60"/>
    <w:rsid w:val="485D29BF"/>
    <w:rsid w:val="48933B9A"/>
    <w:rsid w:val="49973277"/>
    <w:rsid w:val="4AB663B6"/>
    <w:rsid w:val="4B540159"/>
    <w:rsid w:val="4BAA21AF"/>
    <w:rsid w:val="4BAD54E8"/>
    <w:rsid w:val="4C8A7AFA"/>
    <w:rsid w:val="4D144D3F"/>
    <w:rsid w:val="4D6C7200"/>
    <w:rsid w:val="4F6A22D1"/>
    <w:rsid w:val="4FE237A9"/>
    <w:rsid w:val="502B6D9B"/>
    <w:rsid w:val="522B1438"/>
    <w:rsid w:val="52820FFD"/>
    <w:rsid w:val="54296D21"/>
    <w:rsid w:val="54324CFF"/>
    <w:rsid w:val="54B01834"/>
    <w:rsid w:val="55110DB9"/>
    <w:rsid w:val="55232E99"/>
    <w:rsid w:val="55717A98"/>
    <w:rsid w:val="55804307"/>
    <w:rsid w:val="55B6370E"/>
    <w:rsid w:val="560165A7"/>
    <w:rsid w:val="56E6231E"/>
    <w:rsid w:val="58DE4106"/>
    <w:rsid w:val="59093130"/>
    <w:rsid w:val="599720CC"/>
    <w:rsid w:val="5A1561E1"/>
    <w:rsid w:val="5A4A7465"/>
    <w:rsid w:val="5B046CCA"/>
    <w:rsid w:val="5B9B1E38"/>
    <w:rsid w:val="5CE47462"/>
    <w:rsid w:val="5EF8148C"/>
    <w:rsid w:val="5F5E6480"/>
    <w:rsid w:val="5FB526DC"/>
    <w:rsid w:val="61464BA5"/>
    <w:rsid w:val="62296668"/>
    <w:rsid w:val="626273F4"/>
    <w:rsid w:val="634D74F9"/>
    <w:rsid w:val="637800E5"/>
    <w:rsid w:val="66431195"/>
    <w:rsid w:val="673A33D1"/>
    <w:rsid w:val="676254A4"/>
    <w:rsid w:val="68921DB9"/>
    <w:rsid w:val="69FE4D74"/>
    <w:rsid w:val="6A62184E"/>
    <w:rsid w:val="6ACA47FC"/>
    <w:rsid w:val="6AF50A4D"/>
    <w:rsid w:val="6B4665A8"/>
    <w:rsid w:val="6B922D26"/>
    <w:rsid w:val="6E0F47C1"/>
    <w:rsid w:val="6F7B633C"/>
    <w:rsid w:val="6FAC41F0"/>
    <w:rsid w:val="70531183"/>
    <w:rsid w:val="70FE279A"/>
    <w:rsid w:val="72713C20"/>
    <w:rsid w:val="73D66918"/>
    <w:rsid w:val="73D85635"/>
    <w:rsid w:val="74A85F20"/>
    <w:rsid w:val="74FA5409"/>
    <w:rsid w:val="76C778EB"/>
    <w:rsid w:val="777D1F12"/>
    <w:rsid w:val="789E5DBD"/>
    <w:rsid w:val="7955517B"/>
    <w:rsid w:val="7A1C618E"/>
    <w:rsid w:val="7A430E01"/>
    <w:rsid w:val="7A4C6E3E"/>
    <w:rsid w:val="7B226FCC"/>
    <w:rsid w:val="7B7E3AFF"/>
    <w:rsid w:val="7C070929"/>
    <w:rsid w:val="7CD01A47"/>
    <w:rsid w:val="7D334D99"/>
    <w:rsid w:val="7DB81915"/>
    <w:rsid w:val="7E443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semiHidden/>
    <w:unhideWhenUsed/>
    <w:qFormat/>
    <w:uiPriority w:val="99"/>
    <w:pPr>
      <w:jc w:val="left"/>
    </w:pPr>
  </w:style>
  <w:style w:type="paragraph" w:styleId="5">
    <w:name w:val="footer"/>
    <w:basedOn w:val="1"/>
    <w:link w:val="15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1"/>
    <w:basedOn w:val="1"/>
    <w:next w:val="1"/>
    <w:autoRedefine/>
    <w:semiHidden/>
    <w:unhideWhenUsed/>
    <w:qFormat/>
    <w:uiPriority w:val="39"/>
  </w:style>
  <w:style w:type="paragraph" w:styleId="8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0">
    <w:name w:val="Table Grid"/>
    <w:basedOn w:val="9"/>
    <w:autoRedefine/>
    <w:qFormat/>
    <w:uiPriority w:val="39"/>
    <w:pPr>
      <w:widowControl w:val="0"/>
      <w:spacing w:after="250" w:line="240" w:lineRule="atLeast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22"/>
    <w:rPr>
      <w:b/>
    </w:rPr>
  </w:style>
  <w:style w:type="character" w:styleId="13">
    <w:name w:val="Emphasis"/>
    <w:basedOn w:val="11"/>
    <w:autoRedefine/>
    <w:qFormat/>
    <w:uiPriority w:val="20"/>
    <w:rPr>
      <w:i/>
    </w:rPr>
  </w:style>
  <w:style w:type="character" w:customStyle="1" w:styleId="14">
    <w:name w:val="页眉 Char"/>
    <w:basedOn w:val="11"/>
    <w:link w:val="6"/>
    <w:autoRedefine/>
    <w:qFormat/>
    <w:uiPriority w:val="99"/>
    <w:rPr>
      <w:sz w:val="18"/>
      <w:szCs w:val="18"/>
    </w:rPr>
  </w:style>
  <w:style w:type="character" w:customStyle="1" w:styleId="15">
    <w:name w:val="页脚 Char"/>
    <w:basedOn w:val="11"/>
    <w:link w:val="5"/>
    <w:autoRedefine/>
    <w:qFormat/>
    <w:uiPriority w:val="99"/>
    <w:rPr>
      <w:sz w:val="18"/>
      <w:szCs w:val="18"/>
    </w:rPr>
  </w:style>
  <w:style w:type="paragraph" w:styleId="16">
    <w:name w:val="List Paragraph"/>
    <w:basedOn w:val="1"/>
    <w:autoRedefine/>
    <w:qFormat/>
    <w:uiPriority w:val="1"/>
    <w:pPr>
      <w:ind w:left="113" w:firstLine="559"/>
      <w:jc w:val="both"/>
    </w:pPr>
    <w:rPr>
      <w:rFonts w:ascii="宋体" w:hAnsi="宋体" w:eastAsia="宋体" w:cs="宋体"/>
      <w:lang w:val="zh-CN" w:eastAsia="zh-CN" w:bidi="zh-CN"/>
    </w:rPr>
  </w:style>
  <w:style w:type="character" w:customStyle="1" w:styleId="17">
    <w:name w:val="font11"/>
    <w:basedOn w:val="11"/>
    <w:autoRedefine/>
    <w:qFormat/>
    <w:uiPriority w:val="0"/>
    <w:rPr>
      <w:rFonts w:hint="eastAsia" w:ascii="仿宋" w:hAnsi="仿宋" w:eastAsia="仿宋" w:cs="仿宋"/>
      <w:color w:val="000000"/>
      <w:sz w:val="28"/>
      <w:szCs w:val="28"/>
      <w:u w:val="none"/>
    </w:rPr>
  </w:style>
  <w:style w:type="paragraph" w:customStyle="1" w:styleId="18">
    <w:name w:val="WPSOffice手动目录 1"/>
    <w:qFormat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31e13450-931a-4e96-b491-831cf8935f35</errorID>
      <errorWord>主办</errorWord>
      <group>L1_AI</group>
      <groupName>深度校对</groupName>
      <ability>L2_AI_Grammar</ability>
      <abilityName>语法纠错</abilityName>
      <candidateList>
        <item>主办单位</item>
      </candidateList>
      <explain/>
      <paraID>4EB6FBF9</paraID>
      <start>6</start>
      <end>8</end>
      <status>ignored</status>
      <modifiedWord/>
      <trackRevisions>false</trackRevisions>
    </reviewItem>
    <reviewItem>
      <errorID>9207e07b-fe6a-4f14-9f79-eeb31dc6c03d</errorID>
      <errorWord>考查</errorWord>
      <group>L1_Word</group>
      <groupName>字词问题</groupName>
      <ability>L2_Typo</ability>
      <abilityName>字词错误</abilityName>
      <candidateList>
        <item>考察</item>
      </candidateList>
      <explain>〈动〉❶实地观察调查：他们到各地～水利工程。❷细致深刻地观察：进行科学研究，必须勤于～和思索，才能有成就。</explain>
      <paraID>428C1655</paraID>
      <start>43</start>
      <end>45</end>
      <status>ignored</status>
      <modifiedWord/>
      <trackRevisions>false</trackRevisions>
    </reviewItem>
    <reviewItem>
      <errorID>35fe8e9c-d710-4840-8dd1-c579b26d0d96</errorID>
      <errorWord>。</errorWord>
      <group>L1_AI</group>
      <groupName>深度校对</groupName>
      <ability>L2_AI_Grammar</ability>
      <abilityName>语法纠错</abilityName>
      <candidateList>
        <item>。（此句无错误）</item>
      </candidateList>
      <explain/>
      <paraID>168EA20B</paraID>
      <start>99</start>
      <end>100</end>
      <status>unmodified</status>
      <modifiedWord/>
      <trackRevisions>false</trackRevisions>
    </reviewItem>
    <reviewItem>
      <errorID>cc14db41-57e6-4c24-a97a-33af66548076</errorID>
      <errorWord>。</errorWord>
      <group>L1_AI</group>
      <groupName>深度校对</groupName>
      <ability>L2_AI_Grammar</ability>
      <abilityName>语法纠错</abilityName>
      <candidateList>
        <item>。（此句无错误）</item>
      </candidateList>
      <explain/>
      <paraID>42B714E8</paraID>
      <start>50</start>
      <end>51</end>
      <status>unmodified</status>
      <modifiedWord/>
      <trackRevisions>false</trackRevisions>
    </reviewItem>
    <reviewItem>
      <errorID>ae7a39d6-684a-4db5-bc6d-333ff609c5dc</errorID>
      <errorWord>。</errorWord>
      <group>L1_AI</group>
      <groupName>深度校对</groupName>
      <ability>L2_AI_Grammar</ability>
      <abilityName>语法纠错</abilityName>
      <candidateList>
        <item>。（此句无错误）</item>
      </candidateList>
      <explain/>
      <paraID>7E4E09E8</paraID>
      <start>51</start>
      <end>52</end>
      <status>unmodified</status>
      <modifiedWord/>
      <trackRevisions>false</trackRevisions>
    </reviewItem>
    <reviewItem>
      <errorID>1609d197-6770-452c-abad-f09f6404dad8</errorID>
      <errorWord>。</errorWord>
      <group>L1_AI</group>
      <groupName>深度校对</groupName>
      <ability>L2_AI_Grammar</ability>
      <abilityName>语法纠错</abilityName>
      <candidateList>
        <item>。（此句无错误）</item>
      </candidateList>
      <explain/>
      <paraID>64A9665B</paraID>
      <start>71</start>
      <end>72</end>
      <status>unmodified</status>
      <modifiedWord/>
      <trackRevisions>false</trackRevisions>
    </reviewItem>
    <reviewItem>
      <errorID>41f8f52f-1e11-467a-8e5a-fcafa480770d</errorID>
      <errorWord>。</errorWord>
      <group>L1_AI</group>
      <groupName>深度校对</groupName>
      <ability>L2_AI_Grammar</ability>
      <abilityName>语法纠错</abilityName>
      <candidateList>
        <item>。（此句无错误）</item>
      </candidateList>
      <explain/>
      <paraID>1008FBDC</paraID>
      <start>91</start>
      <end>92</end>
      <status>unmodified</status>
      <modifiedWord/>
      <trackRevisions>false</trackRevisions>
    </reviewItem>
    <reviewItem>
      <errorID>b88b617d-6e9e-4371-ad1f-07a46c064b74</errorID>
      <errorWord>：</errorWord>
      <group>L1_AI</group>
      <groupName>深度校对</groupName>
      <ability>L2_AI_Grammar</ability>
      <abilityName>语法纠错</abilityName>
      <candidateList>
        <item>：（此句无错误）</item>
      </candidateList>
      <explain/>
      <paraID>58CFEE7E</paraID>
      <start>38</start>
      <end>39</end>
      <status>unmodified</status>
      <modifiedWord/>
      <trackRevisions>false</trackRevisions>
    </reviewItem>
    <reviewItem>
      <errorID>af97d46f-75a0-43be-bc8f-9f737c508433</errorID>
      <errorWord>。</errorWord>
      <group>L1_AI</group>
      <groupName>深度校对</groupName>
      <ability>L2_AI_Grammar</ability>
      <abilityName>语法纠错</abilityName>
      <candidateList>
        <item>。（此句无错误）</item>
      </candidateList>
      <explain/>
      <paraID>46CB4A66</paraID>
      <start>151</start>
      <end>152</end>
      <status>unmodified</status>
      <modifiedWord/>
      <trackRevisions>false</trackRevisions>
    </reviewItem>
    <reviewItem>
      <errorID>9c78d1f0-8733-4463-8aef-602933986f89</errorID>
      <errorWord>。</errorWord>
      <group>L1_AI</group>
      <groupName>深度校对</groupName>
      <ability>L2_AI_Grammar</ability>
      <abilityName>语法纠错</abilityName>
      <candidateList>
        <item>。（此句无错误）</item>
      </candidateList>
      <explain/>
      <paraID>500315FF</paraID>
      <start>109</start>
      <end>110</end>
      <status>unmodified</status>
      <modifiedWord/>
      <trackRevisions>false</trackRevisions>
    </reviewItem>
    <reviewItem>
      <errorID>b3f7f836-c1e3-4b61-9901-992cf34bcbfb</errorID>
      <errorWord>。</errorWord>
      <group>L1_AI</group>
      <groupName>深度校对</groupName>
      <ability>L2_AI_Grammar</ability>
      <abilityName>语法纠错</abilityName>
      <candidateList>
        <item>。（此句无错误）</item>
      </candidateList>
      <explain/>
      <paraID>22644CE0</paraID>
      <start>51</start>
      <end>52</end>
      <status>unmodified</status>
      <modifiedWord/>
      <trackRevisions>false</trackRevisions>
    </reviewItem>
    <reviewItem>
      <errorID>8e03c90b-2ac7-4f35-ad9e-d7601b01669d</errorID>
      <errorWord>要求</errorWord>
      <group>L1_AI</group>
      <groupName>深度校对</groupName>
      <ability>L2_AI_Grammar</ability>
      <abilityName>语法纠错</abilityName>
      <candidateList>
        <item>要求（此句无错误）</item>
      </candidateList>
      <explain/>
      <paraID>5A55EF8B</paraID>
      <start>4</start>
      <end>6</end>
      <status>unmodified</status>
      <modifiedWord/>
      <trackRevisions>false</trackRevisions>
    </reviewItem>
    <reviewItem>
      <errorID>fa2987cb-c37e-4d5b-9b59-f01f7747dc06</errorID>
      <errorWord>论文</errorWord>
      <group>L1_AI</group>
      <groupName>深度校对</groupName>
      <ability>L2_AI_Grammar</ability>
      <abilityName>语法纠错</abilityName>
      <candidateList>
        <item>论文（此句无错误）</item>
      </candidateList>
      <explain/>
      <paraID>5305AE18</paraID>
      <start>2</start>
      <end>4</end>
      <status>unmodified</status>
      <modifiedWord/>
      <trackRevisions>false</trackRevisions>
    </reviewItem>
    <reviewItem>
      <errorID>40719dfb-ec4f-42bf-a0a2-3ab57323d88d</errorID>
      <errorWord>。</errorWord>
      <group>L1_AI</group>
      <groupName>深度校对</groupName>
      <ability>L2_AI_Grammar</ability>
      <abilityName>语法纠错</abilityName>
      <candidateList>
        <item>。（此句无错误）</item>
      </candidateList>
      <explain/>
      <paraID>3F700AA4</paraID>
      <start>65</start>
      <end>66</end>
      <status>unmodified</status>
      <modifiedWord/>
      <trackRevisions>false</trackRevisions>
    </reviewItem>
    <reviewItem>
      <errorID>2b4c61d9-f544-41f3-92cd-28bd7e72c85d</errorID>
      <errorWord>，</errorWord>
      <group>L1_AI</group>
      <groupName>深度校对</groupName>
      <ability>L2_AI_Grammar</ability>
      <abilityName>语法纠错</abilityName>
      <candidateList>
        <item>，（此句无错误）</item>
      </candidateList>
      <explain/>
      <paraID>43DBAA4A</paraID>
      <start>37</start>
      <end>38</end>
      <status>unmodified</status>
      <modifiedWord/>
      <trackRevisions>false</trackRevisions>
    </reviewItem>
    <reviewItem>
      <errorID>b57a320e-648b-498f-92e5-bf4f0223616d</errorID>
      <errorWord>视频</errorWord>
      <group>L1_AI</group>
      <groupName>深度校对</groupName>
      <ability>L2_AI_Grammar</ability>
      <abilityName>语法纠错</abilityName>
      <candidateList>
        <item>视频（此句无错误）</item>
      </candidateList>
      <explain/>
      <paraID>3ADBEFB6</paraID>
      <start>2</start>
      <end>4</end>
      <status>unmodified</status>
      <modifiedWord/>
      <trackRevisions>false</trackRevisions>
    </reviewItem>
    <reviewItem>
      <errorID>c8e6438a-f1ba-4641-9567-0f87a78c6f94</errorID>
      <errorWord>。</errorWord>
      <group>L1_AI</group>
      <groupName>深度校对</groupName>
      <ability>L2_AI_Grammar</ability>
      <abilityName>语法纠错</abilityName>
      <candidateList>
        <item>。（此句无错误）</item>
      </candidateList>
      <explain/>
      <paraID>68EAB1F1</paraID>
      <start>87</start>
      <end>88</end>
      <status>unmodified</status>
      <modifiedWord/>
      <trackRevisions>false</trackRevisions>
    </reviewItem>
    <reviewItem>
      <errorID>c635ed9f-4198-4f36-ae50-c7e3e1a691ee</errorID>
      <errorWord>穿着</errorWord>
      <group>L1_AI</group>
      <groupName>深度校对</groupName>
      <ability>L2_AI_Word</ability>
      <abilityName>字词纠错</abilityName>
      <candidateList>
        <item>着</item>
      </candidateList>
      <explain/>
      <paraID>535BCD43</paraID>
      <start>12</start>
      <end>14</end>
      <status>unmodified</status>
      <modifiedWord/>
      <trackRevisions>false</trackRevisions>
    </reviewItem>
    <reviewItem>
      <errorID>3c816287-2f5d-4f39-8a49-e6d40711f8de</errorID>
      <errorWord>详实</errorWord>
      <group>L1_Word</group>
      <groupName>字词问题</groupName>
      <ability>L2_Typo</ability>
      <abilityName>字词错误</abilityName>
      <candidateList>
        <item>翔实</item>
      </candidateList>
      <explain>存在发音相同字词的误用。</explain>
      <paraID>2461BFAD</paraID>
      <start>3</start>
      <end>5</end>
      <status>ignored</status>
      <modifiedWord/>
      <trackRevisions>false</trackRevisions>
    </reviewItem>
    <reviewItem>
      <errorID>f9ab217b-e4a0-4dab-a0e9-bcf194b98847</errorID>
      <errorWord>简介</errorWord>
      <group>L1_AI</group>
      <groupName>深度校对</groupName>
      <ability>L2_AI_Word</ability>
      <abilityName>字词纠错</abilityName>
      <candidateList>
        <item>的</item>
      </candidateList>
      <explain/>
      <paraID>1DB7F3F4</paraID>
      <start>24</start>
      <end>26</end>
      <status>ignored</status>
      <modifiedWord/>
      <trackRevisions>false</trackRevisions>
    </reviewItem>
    <reviewItem>
      <errorID>aa6e5cee-e45b-4e80-9568-7b447ad62ffb</errorID>
      <errorWord>电子</errorWord>
      <group>L1_AI</group>
      <groupName>深度校对</groupName>
      <ability>L2_AI_Grammar</ability>
      <abilityName>语法纠错</abilityName>
      <candidateList>
        <item>简介电子</item>
      </candidateList>
      <explain/>
      <paraID>1DB7F3F4</paraID>
      <start>32</start>
      <end>34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ae92c37-3197-41db-8427-eec1e570bb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15</Pages>
  <Words>5795</Words>
  <Characters>5915</Characters>
  <Lines>78</Lines>
  <Paragraphs>21</Paragraphs>
  <TotalTime>171</TotalTime>
  <ScaleCrop>false</ScaleCrop>
  <LinksUpToDate>false</LinksUpToDate>
  <CharactersWithSpaces>5964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2022-02-21T07:00:00Z</dcterms:created>
  <dc:creator>????</dc:creator>
  <cp:lastModifiedBy>YAOVO</cp:lastModifiedBy>
  <dcterms:modified xsi:type="dcterms:W3CDTF">2026-03-26T06:08:30Z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AA55F4A0E11D41DE96D91B9BED66815F_13</vt:lpwstr>
  </property>
  <property fmtid="{D5CDD505-2E9C-101B-9397-08002B2CF9AE}" pid="4" name="KSOTemplateDocerSaveRecord">
    <vt:lpwstr>eyJoZGlkIjoiYjg0MThhNTdkNjBkYzA1NjE2ZDFhZGQ0ZjIwZDViMWMiLCJ1c2VySWQiOiIzNTk3MzgyMTYifQ==</vt:lpwstr>
  </property>
</Properties>
</file>