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475FA">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2503440A">
      <w:pPr>
        <w:pStyle w:val="4"/>
        <w:spacing w:line="4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学术学位授权点抽评要素</w:t>
      </w:r>
    </w:p>
    <w:bookmarkEnd w:id="0"/>
    <w:tbl>
      <w:tblPr>
        <w:tblStyle w:val="9"/>
        <w:tblW w:w="51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814"/>
        <w:gridCol w:w="6056"/>
      </w:tblGrid>
      <w:tr w14:paraId="2036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noWrap w:val="0"/>
            <w:vAlign w:val="center"/>
          </w:tcPr>
          <w:p w14:paraId="61C0993E">
            <w:pPr>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一级要素</w:t>
            </w:r>
          </w:p>
        </w:tc>
        <w:tc>
          <w:tcPr>
            <w:tcW w:w="979" w:type="pct"/>
            <w:noWrap w:val="0"/>
            <w:vAlign w:val="center"/>
          </w:tcPr>
          <w:p w14:paraId="25A894E4">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二级要素</w:t>
            </w:r>
          </w:p>
        </w:tc>
        <w:tc>
          <w:tcPr>
            <w:tcW w:w="3268" w:type="pct"/>
            <w:noWrap w:val="0"/>
            <w:vAlign w:val="center"/>
          </w:tcPr>
          <w:p w14:paraId="3466B46F">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主要内容</w:t>
            </w:r>
          </w:p>
        </w:tc>
      </w:tr>
      <w:tr w14:paraId="530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restart"/>
            <w:noWrap w:val="0"/>
            <w:vAlign w:val="center"/>
          </w:tcPr>
          <w:p w14:paraId="416E76A7">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1目标与标准</w:t>
            </w:r>
          </w:p>
        </w:tc>
        <w:tc>
          <w:tcPr>
            <w:tcW w:w="979" w:type="pct"/>
            <w:noWrap w:val="0"/>
            <w:vAlign w:val="center"/>
          </w:tcPr>
          <w:p w14:paraId="128B991F">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1.1培养目标</w:t>
            </w:r>
          </w:p>
        </w:tc>
        <w:tc>
          <w:tcPr>
            <w:tcW w:w="3268" w:type="pct"/>
            <w:noWrap w:val="0"/>
            <w:vAlign w:val="center"/>
          </w:tcPr>
          <w:p w14:paraId="52B48F96">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本学位点培养研究生的目标定位。</w:t>
            </w:r>
          </w:p>
        </w:tc>
      </w:tr>
      <w:tr w14:paraId="7F7E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5" w:hRule="exact"/>
          <w:tblHeader/>
          <w:jc w:val="center"/>
        </w:trPr>
        <w:tc>
          <w:tcPr>
            <w:tcW w:w="752" w:type="pct"/>
            <w:vMerge w:val="continue"/>
            <w:noWrap w:val="0"/>
            <w:vAlign w:val="center"/>
          </w:tcPr>
          <w:p w14:paraId="0A970A22">
            <w:pPr>
              <w:snapToGrid w:val="0"/>
              <w:spacing w:line="300" w:lineRule="exact"/>
              <w:rPr>
                <w:rFonts w:ascii="仿宋_GB2312" w:hAnsi="仿宋_GB2312" w:eastAsia="仿宋_GB2312" w:cs="仿宋_GB2312"/>
                <w:szCs w:val="21"/>
              </w:rPr>
            </w:pPr>
          </w:p>
        </w:tc>
        <w:tc>
          <w:tcPr>
            <w:tcW w:w="979" w:type="pct"/>
            <w:noWrap w:val="0"/>
            <w:vAlign w:val="center"/>
          </w:tcPr>
          <w:p w14:paraId="4966D156">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1.2学位标准</w:t>
            </w:r>
          </w:p>
        </w:tc>
        <w:tc>
          <w:tcPr>
            <w:tcW w:w="3268" w:type="pct"/>
            <w:noWrap w:val="0"/>
            <w:vAlign w:val="center"/>
          </w:tcPr>
          <w:p w14:paraId="4AB355E9">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符合本学科特点，与本单位办学定位及特色相一致的学位授予质量标准的制定及执行情况。</w:t>
            </w:r>
          </w:p>
        </w:tc>
      </w:tr>
      <w:tr w14:paraId="3455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restart"/>
            <w:noWrap w:val="0"/>
            <w:vAlign w:val="center"/>
          </w:tcPr>
          <w:p w14:paraId="39715BA6">
            <w:pPr>
              <w:snapToGrid w:val="0"/>
              <w:spacing w:line="300" w:lineRule="exact"/>
              <w:rPr>
                <w:rFonts w:ascii="仿宋_GB2312" w:hAnsi="仿宋_GB2312" w:eastAsia="仿宋_GB2312" w:cs="仿宋_GB2312"/>
                <w:szCs w:val="21"/>
              </w:rPr>
            </w:pPr>
          </w:p>
          <w:p w14:paraId="58C6D13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2基本条件</w:t>
            </w:r>
          </w:p>
        </w:tc>
        <w:tc>
          <w:tcPr>
            <w:tcW w:w="979" w:type="pct"/>
            <w:noWrap w:val="0"/>
            <w:vAlign w:val="center"/>
          </w:tcPr>
          <w:p w14:paraId="1A4860B9">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2.1培养方向</w:t>
            </w:r>
          </w:p>
        </w:tc>
        <w:tc>
          <w:tcPr>
            <w:tcW w:w="3268" w:type="pct"/>
            <w:noWrap w:val="0"/>
            <w:vAlign w:val="center"/>
          </w:tcPr>
          <w:p w14:paraId="53015AC1">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本学位点的主要培养方向简介。</w:t>
            </w:r>
          </w:p>
        </w:tc>
      </w:tr>
      <w:tr w14:paraId="6D26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continue"/>
            <w:noWrap w:val="0"/>
            <w:vAlign w:val="center"/>
          </w:tcPr>
          <w:p w14:paraId="605F1824">
            <w:pPr>
              <w:spacing w:line="300" w:lineRule="exact"/>
              <w:rPr>
                <w:rFonts w:ascii="仿宋_GB2312" w:hAnsi="仿宋_GB2312" w:eastAsia="仿宋_GB2312" w:cs="仿宋_GB2312"/>
                <w:szCs w:val="21"/>
              </w:rPr>
            </w:pPr>
          </w:p>
        </w:tc>
        <w:tc>
          <w:tcPr>
            <w:tcW w:w="979" w:type="pct"/>
            <w:noWrap w:val="0"/>
            <w:vAlign w:val="center"/>
          </w:tcPr>
          <w:p w14:paraId="1E0BA9E8">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2.2师资队伍</w:t>
            </w:r>
          </w:p>
        </w:tc>
        <w:tc>
          <w:tcPr>
            <w:tcW w:w="3268" w:type="pct"/>
            <w:noWrap w:val="0"/>
            <w:vAlign w:val="center"/>
          </w:tcPr>
          <w:p w14:paraId="6B4AEB09">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各培养方向带头人与学术骨干、主要师资队伍情况。</w:t>
            </w:r>
          </w:p>
        </w:tc>
      </w:tr>
      <w:tr w14:paraId="0E56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continue"/>
            <w:noWrap w:val="0"/>
            <w:vAlign w:val="center"/>
          </w:tcPr>
          <w:p w14:paraId="604D9DB0">
            <w:pPr>
              <w:snapToGrid w:val="0"/>
              <w:spacing w:line="300" w:lineRule="exact"/>
              <w:rPr>
                <w:rFonts w:ascii="仿宋_GB2312" w:hAnsi="仿宋_GB2312" w:eastAsia="仿宋_GB2312" w:cs="仿宋_GB2312"/>
                <w:szCs w:val="21"/>
              </w:rPr>
            </w:pPr>
          </w:p>
        </w:tc>
        <w:tc>
          <w:tcPr>
            <w:tcW w:w="979" w:type="pct"/>
            <w:noWrap w:val="0"/>
            <w:vAlign w:val="center"/>
          </w:tcPr>
          <w:p w14:paraId="1827274A">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2.3科学研究</w:t>
            </w:r>
          </w:p>
        </w:tc>
        <w:tc>
          <w:tcPr>
            <w:tcW w:w="3268" w:type="pct"/>
            <w:noWrap w:val="0"/>
            <w:vAlign w:val="center"/>
          </w:tcPr>
          <w:p w14:paraId="53CC4983">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本学位点近5年已完成的主要科研项目以及在研项目情况。</w:t>
            </w:r>
          </w:p>
        </w:tc>
      </w:tr>
      <w:tr w14:paraId="34A0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continue"/>
            <w:noWrap w:val="0"/>
            <w:vAlign w:val="center"/>
          </w:tcPr>
          <w:p w14:paraId="31BED67C">
            <w:pPr>
              <w:snapToGrid w:val="0"/>
              <w:spacing w:line="300" w:lineRule="exact"/>
              <w:rPr>
                <w:rFonts w:ascii="仿宋_GB2312" w:hAnsi="仿宋_GB2312" w:eastAsia="仿宋_GB2312" w:cs="仿宋_GB2312"/>
                <w:szCs w:val="21"/>
              </w:rPr>
            </w:pPr>
          </w:p>
        </w:tc>
        <w:tc>
          <w:tcPr>
            <w:tcW w:w="979" w:type="pct"/>
            <w:noWrap w:val="0"/>
            <w:vAlign w:val="center"/>
          </w:tcPr>
          <w:p w14:paraId="651FE702">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2.4教学科研支撑</w:t>
            </w:r>
          </w:p>
        </w:tc>
        <w:tc>
          <w:tcPr>
            <w:tcW w:w="3268" w:type="pct"/>
            <w:noWrap w:val="0"/>
            <w:vAlign w:val="center"/>
          </w:tcPr>
          <w:p w14:paraId="6BE4E5D7">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本学位点支撑研究生学习、科研的平台情况。</w:t>
            </w:r>
          </w:p>
        </w:tc>
      </w:tr>
      <w:tr w14:paraId="2ED3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continue"/>
            <w:noWrap w:val="0"/>
            <w:vAlign w:val="center"/>
          </w:tcPr>
          <w:p w14:paraId="0862FA92">
            <w:pPr>
              <w:snapToGrid w:val="0"/>
              <w:spacing w:line="300" w:lineRule="exact"/>
              <w:rPr>
                <w:rFonts w:ascii="仿宋_GB2312" w:hAnsi="仿宋_GB2312" w:eastAsia="仿宋_GB2312" w:cs="仿宋_GB2312"/>
                <w:szCs w:val="21"/>
              </w:rPr>
            </w:pPr>
          </w:p>
        </w:tc>
        <w:tc>
          <w:tcPr>
            <w:tcW w:w="979" w:type="pct"/>
            <w:noWrap w:val="0"/>
            <w:vAlign w:val="center"/>
          </w:tcPr>
          <w:p w14:paraId="70F26DCB">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5</w:t>
            </w:r>
            <w:r>
              <w:rPr>
                <w:rFonts w:hint="eastAsia" w:ascii="仿宋_GB2312" w:hAnsi="仿宋_GB2312" w:eastAsia="仿宋_GB2312" w:cs="仿宋_GB2312"/>
                <w:szCs w:val="21"/>
                <w:lang w:val="zh-CN"/>
              </w:rPr>
              <w:t>奖助体系</w:t>
            </w:r>
          </w:p>
        </w:tc>
        <w:tc>
          <w:tcPr>
            <w:tcW w:w="3268" w:type="pct"/>
            <w:noWrap w:val="0"/>
            <w:vAlign w:val="center"/>
          </w:tcPr>
          <w:p w14:paraId="1093E40D">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本学位点研究生奖助体系的制度建设、奖助水平、覆盖面等情况。</w:t>
            </w:r>
          </w:p>
        </w:tc>
      </w:tr>
      <w:tr w14:paraId="517D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exact"/>
          <w:tblHeader/>
          <w:jc w:val="center"/>
        </w:trPr>
        <w:tc>
          <w:tcPr>
            <w:tcW w:w="752" w:type="pct"/>
            <w:vMerge w:val="restart"/>
            <w:shd w:val="clear" w:color="auto" w:fill="auto"/>
            <w:noWrap w:val="0"/>
            <w:vAlign w:val="center"/>
          </w:tcPr>
          <w:p w14:paraId="234DE72F">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3人才培养</w:t>
            </w:r>
          </w:p>
        </w:tc>
        <w:tc>
          <w:tcPr>
            <w:tcW w:w="979" w:type="pct"/>
            <w:noWrap w:val="0"/>
            <w:vAlign w:val="center"/>
          </w:tcPr>
          <w:p w14:paraId="0364AF1E">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.1招生选拔</w:t>
            </w:r>
          </w:p>
        </w:tc>
        <w:tc>
          <w:tcPr>
            <w:tcW w:w="3268" w:type="pct"/>
            <w:noWrap w:val="0"/>
            <w:vAlign w:val="center"/>
          </w:tcPr>
          <w:p w14:paraId="5A7B6942">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lang w:val="zh-CN"/>
              </w:rPr>
              <w:t>学位授权点研究生报考数量、录取比例、录取人数、生源结构情况，以及为保证生源质量采取的措施。</w:t>
            </w:r>
          </w:p>
        </w:tc>
      </w:tr>
      <w:tr w14:paraId="4BD2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0" w:hRule="exact"/>
          <w:tblHeader/>
          <w:jc w:val="center"/>
        </w:trPr>
        <w:tc>
          <w:tcPr>
            <w:tcW w:w="752" w:type="pct"/>
            <w:vMerge w:val="continue"/>
            <w:shd w:val="clear" w:color="auto" w:fill="auto"/>
            <w:noWrap w:val="0"/>
            <w:vAlign w:val="center"/>
          </w:tcPr>
          <w:p w14:paraId="2E9DEFE1">
            <w:pPr>
              <w:snapToGrid w:val="0"/>
              <w:spacing w:line="300" w:lineRule="exact"/>
              <w:rPr>
                <w:rFonts w:ascii="仿宋_GB2312" w:hAnsi="仿宋_GB2312" w:eastAsia="仿宋_GB2312" w:cs="仿宋_GB2312"/>
                <w:szCs w:val="21"/>
              </w:rPr>
            </w:pPr>
          </w:p>
        </w:tc>
        <w:tc>
          <w:tcPr>
            <w:tcW w:w="979" w:type="pct"/>
            <w:noWrap w:val="0"/>
            <w:vAlign w:val="center"/>
          </w:tcPr>
          <w:p w14:paraId="3F75508D">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3.2思政教育</w:t>
            </w:r>
          </w:p>
        </w:tc>
        <w:tc>
          <w:tcPr>
            <w:tcW w:w="3268" w:type="pct"/>
            <w:noWrap w:val="0"/>
            <w:vAlign w:val="center"/>
          </w:tcPr>
          <w:p w14:paraId="21A12112">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思想政治理论课开设、课程思政、研究生辅导员队伍建设、研究生党建工作等情况。</w:t>
            </w:r>
          </w:p>
        </w:tc>
      </w:tr>
      <w:tr w14:paraId="5191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7" w:hRule="exact"/>
          <w:tblHeader/>
          <w:jc w:val="center"/>
        </w:trPr>
        <w:tc>
          <w:tcPr>
            <w:tcW w:w="752" w:type="pct"/>
            <w:vMerge w:val="continue"/>
            <w:shd w:val="clear" w:color="auto" w:fill="auto"/>
            <w:noWrap w:val="0"/>
            <w:vAlign w:val="center"/>
          </w:tcPr>
          <w:p w14:paraId="64A183AC">
            <w:pPr>
              <w:snapToGrid w:val="0"/>
              <w:spacing w:line="300" w:lineRule="exact"/>
              <w:rPr>
                <w:rFonts w:ascii="仿宋_GB2312" w:hAnsi="仿宋_GB2312" w:eastAsia="仿宋_GB2312" w:cs="仿宋_GB2312"/>
                <w:szCs w:val="21"/>
              </w:rPr>
            </w:pPr>
          </w:p>
        </w:tc>
        <w:tc>
          <w:tcPr>
            <w:tcW w:w="979" w:type="pct"/>
            <w:noWrap w:val="0"/>
            <w:vAlign w:val="center"/>
          </w:tcPr>
          <w:p w14:paraId="43EC99A8">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课程教学</w:t>
            </w:r>
          </w:p>
        </w:tc>
        <w:tc>
          <w:tcPr>
            <w:tcW w:w="3268" w:type="pct"/>
            <w:noWrap w:val="0"/>
            <w:vAlign w:val="center"/>
          </w:tcPr>
          <w:p w14:paraId="012B4C1D">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本学位点开设的核心课程及主讲教师。课程教学质量和持续改进机制，教材建设情况。</w:t>
            </w:r>
          </w:p>
        </w:tc>
      </w:tr>
      <w:tr w14:paraId="6AD8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0" w:hRule="exact"/>
          <w:tblHeader/>
          <w:jc w:val="center"/>
        </w:trPr>
        <w:tc>
          <w:tcPr>
            <w:tcW w:w="752" w:type="pct"/>
            <w:vMerge w:val="continue"/>
            <w:shd w:val="clear" w:color="auto" w:fill="auto"/>
            <w:noWrap w:val="0"/>
            <w:vAlign w:val="center"/>
          </w:tcPr>
          <w:p w14:paraId="0348EE20">
            <w:pPr>
              <w:snapToGrid w:val="0"/>
              <w:spacing w:line="300" w:lineRule="exact"/>
              <w:rPr>
                <w:rFonts w:ascii="仿宋_GB2312" w:hAnsi="仿宋_GB2312" w:eastAsia="仿宋_GB2312" w:cs="仿宋_GB2312"/>
                <w:szCs w:val="21"/>
              </w:rPr>
            </w:pPr>
          </w:p>
        </w:tc>
        <w:tc>
          <w:tcPr>
            <w:tcW w:w="979" w:type="pct"/>
            <w:noWrap w:val="0"/>
            <w:vAlign w:val="center"/>
          </w:tcPr>
          <w:p w14:paraId="61F77853">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4</w:t>
            </w:r>
            <w:r>
              <w:rPr>
                <w:rFonts w:hint="eastAsia" w:ascii="仿宋_GB2312" w:hAnsi="仿宋_GB2312" w:eastAsia="仿宋_GB2312" w:cs="仿宋_GB2312"/>
                <w:szCs w:val="21"/>
                <w:lang w:val="zh-CN"/>
              </w:rPr>
              <w:t>导师指导</w:t>
            </w:r>
          </w:p>
        </w:tc>
        <w:tc>
          <w:tcPr>
            <w:tcW w:w="3268" w:type="pct"/>
            <w:noWrap w:val="0"/>
            <w:vAlign w:val="center"/>
          </w:tcPr>
          <w:p w14:paraId="0F70ACB1">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导师队伍的选聘、培训、考核情况，导师指导研究生的制度要求和执行情况，博士生导师岗位管理制度建设和落实情况。</w:t>
            </w:r>
          </w:p>
        </w:tc>
      </w:tr>
      <w:tr w14:paraId="5D87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3" w:hRule="exact"/>
          <w:tblHeader/>
          <w:jc w:val="center"/>
        </w:trPr>
        <w:tc>
          <w:tcPr>
            <w:tcW w:w="752" w:type="pct"/>
            <w:vMerge w:val="continue"/>
            <w:shd w:val="clear" w:color="auto" w:fill="auto"/>
            <w:noWrap w:val="0"/>
            <w:vAlign w:val="center"/>
          </w:tcPr>
          <w:p w14:paraId="2DD755BD">
            <w:pPr>
              <w:snapToGrid w:val="0"/>
              <w:spacing w:line="300" w:lineRule="exact"/>
              <w:rPr>
                <w:rFonts w:ascii="仿宋_GB2312" w:hAnsi="仿宋_GB2312" w:eastAsia="仿宋_GB2312" w:cs="仿宋_GB2312"/>
                <w:szCs w:val="21"/>
              </w:rPr>
            </w:pPr>
          </w:p>
        </w:tc>
        <w:tc>
          <w:tcPr>
            <w:tcW w:w="979" w:type="pct"/>
            <w:noWrap w:val="0"/>
            <w:vAlign w:val="center"/>
          </w:tcPr>
          <w:p w14:paraId="4BE98765">
            <w:pPr>
              <w:snapToGrid w:val="0"/>
              <w:spacing w:line="300" w:lineRule="exact"/>
              <w:rPr>
                <w:rFonts w:ascii="仿宋_GB2312" w:hAnsi="仿宋_GB2312" w:eastAsia="仿宋_GB2312" w:cs="仿宋_GB2312"/>
                <w:szCs w:val="21"/>
                <w:lang w:val="zh-CN"/>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5</w:t>
            </w:r>
            <w:r>
              <w:rPr>
                <w:rFonts w:hint="eastAsia" w:ascii="仿宋_GB2312" w:hAnsi="仿宋_GB2312" w:eastAsia="仿宋_GB2312" w:cs="仿宋_GB2312"/>
                <w:szCs w:val="21"/>
                <w:lang w:val="zh-CN"/>
              </w:rPr>
              <w:t>学术训练</w:t>
            </w:r>
          </w:p>
          <w:p w14:paraId="1EFE5D91">
            <w:pPr>
              <w:snapToGrid w:val="0"/>
              <w:spacing w:line="300" w:lineRule="exact"/>
              <w:rPr>
                <w:rFonts w:ascii="仿宋_GB2312" w:hAnsi="仿宋_GB2312" w:eastAsia="仿宋_GB2312" w:cs="仿宋_GB2312"/>
                <w:szCs w:val="21"/>
                <w:lang w:val="zh-CN"/>
              </w:rPr>
            </w:pPr>
          </w:p>
        </w:tc>
        <w:tc>
          <w:tcPr>
            <w:tcW w:w="3268" w:type="pct"/>
            <w:noWrap w:val="0"/>
            <w:vAlign w:val="center"/>
          </w:tcPr>
          <w:p w14:paraId="12692D3A">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研究生参与学术训练及科教融合培养研究生成效，包括制度保证、经费支持等。</w:t>
            </w:r>
          </w:p>
        </w:tc>
      </w:tr>
      <w:tr w14:paraId="5234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continue"/>
            <w:shd w:val="clear" w:color="auto" w:fill="auto"/>
            <w:noWrap w:val="0"/>
            <w:vAlign w:val="center"/>
          </w:tcPr>
          <w:p w14:paraId="59DE675C">
            <w:pPr>
              <w:snapToGrid w:val="0"/>
              <w:spacing w:line="300" w:lineRule="exact"/>
              <w:rPr>
                <w:rFonts w:ascii="仿宋_GB2312" w:hAnsi="仿宋_GB2312" w:eastAsia="仿宋_GB2312" w:cs="仿宋_GB2312"/>
                <w:szCs w:val="21"/>
              </w:rPr>
            </w:pPr>
          </w:p>
        </w:tc>
        <w:tc>
          <w:tcPr>
            <w:tcW w:w="979" w:type="pct"/>
            <w:noWrap w:val="0"/>
            <w:vAlign w:val="center"/>
          </w:tcPr>
          <w:p w14:paraId="2A892D32">
            <w:pPr>
              <w:snapToGrid w:val="0"/>
              <w:spacing w:line="300" w:lineRule="exact"/>
              <w:rPr>
                <w:rFonts w:ascii="仿宋_GB2312" w:hAnsi="仿宋_GB2312" w:eastAsia="仿宋_GB2312" w:cs="仿宋_GB2312"/>
                <w:szCs w:val="21"/>
                <w:lang w:val="zh-CN"/>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6</w:t>
            </w:r>
            <w:r>
              <w:rPr>
                <w:rFonts w:hint="eastAsia" w:ascii="仿宋_GB2312" w:hAnsi="仿宋_GB2312" w:eastAsia="仿宋_GB2312" w:cs="仿宋_GB2312"/>
                <w:szCs w:val="21"/>
                <w:lang w:val="zh-CN"/>
              </w:rPr>
              <w:t>学术交流</w:t>
            </w:r>
          </w:p>
        </w:tc>
        <w:tc>
          <w:tcPr>
            <w:tcW w:w="3268" w:type="pct"/>
            <w:noWrap w:val="0"/>
            <w:vAlign w:val="center"/>
          </w:tcPr>
          <w:p w14:paraId="4BD239A5">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研究生参与国际国内学术交流的基本情况。</w:t>
            </w:r>
          </w:p>
        </w:tc>
      </w:tr>
      <w:tr w14:paraId="338B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3" w:hRule="exact"/>
          <w:tblHeader/>
          <w:jc w:val="center"/>
        </w:trPr>
        <w:tc>
          <w:tcPr>
            <w:tcW w:w="752" w:type="pct"/>
            <w:vMerge w:val="continue"/>
            <w:shd w:val="clear" w:color="auto" w:fill="auto"/>
            <w:noWrap w:val="0"/>
            <w:vAlign w:val="center"/>
          </w:tcPr>
          <w:p w14:paraId="03318070">
            <w:pPr>
              <w:snapToGrid w:val="0"/>
              <w:spacing w:line="300" w:lineRule="exact"/>
              <w:rPr>
                <w:rFonts w:ascii="仿宋_GB2312" w:hAnsi="仿宋_GB2312" w:eastAsia="仿宋_GB2312" w:cs="仿宋_GB2312"/>
                <w:szCs w:val="21"/>
              </w:rPr>
            </w:pPr>
          </w:p>
        </w:tc>
        <w:tc>
          <w:tcPr>
            <w:tcW w:w="979" w:type="pct"/>
            <w:noWrap w:val="0"/>
            <w:vAlign w:val="center"/>
          </w:tcPr>
          <w:p w14:paraId="6D4DB7A2">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3.7论文质量</w:t>
            </w:r>
          </w:p>
        </w:tc>
        <w:tc>
          <w:tcPr>
            <w:tcW w:w="3268" w:type="pct"/>
            <w:noWrap w:val="0"/>
            <w:vAlign w:val="center"/>
          </w:tcPr>
          <w:p w14:paraId="652014BD">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体现本学科特点的学位论文规范、评阅规则和核查办法的制定及执行情况。本学位点学位论文在各类论文抽检、评审中的情况和论文质量分析。</w:t>
            </w:r>
          </w:p>
        </w:tc>
      </w:tr>
      <w:tr w14:paraId="695E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7" w:hRule="exact"/>
          <w:tblHeader/>
          <w:jc w:val="center"/>
        </w:trPr>
        <w:tc>
          <w:tcPr>
            <w:tcW w:w="752" w:type="pct"/>
            <w:vMerge w:val="continue"/>
            <w:shd w:val="clear" w:color="auto" w:fill="auto"/>
            <w:noWrap w:val="0"/>
            <w:vAlign w:val="center"/>
          </w:tcPr>
          <w:p w14:paraId="3278CC37">
            <w:pPr>
              <w:snapToGrid w:val="0"/>
              <w:spacing w:line="300" w:lineRule="exact"/>
              <w:rPr>
                <w:rFonts w:ascii="仿宋_GB2312" w:hAnsi="仿宋_GB2312" w:eastAsia="仿宋_GB2312" w:cs="仿宋_GB2312"/>
                <w:szCs w:val="21"/>
              </w:rPr>
            </w:pPr>
          </w:p>
        </w:tc>
        <w:tc>
          <w:tcPr>
            <w:tcW w:w="979" w:type="pct"/>
            <w:noWrap w:val="0"/>
            <w:vAlign w:val="center"/>
          </w:tcPr>
          <w:p w14:paraId="350592D6">
            <w:pPr>
              <w:snapToGrid w:val="0"/>
              <w:spacing w:line="300" w:lineRule="exact"/>
              <w:rPr>
                <w:rFonts w:ascii="仿宋_GB2312" w:hAnsi="仿宋_GB2312" w:eastAsia="仿宋_GB2312" w:cs="仿宋_GB2312"/>
                <w:szCs w:val="21"/>
                <w:lang w:val="zh-CN"/>
              </w:rPr>
            </w:pPr>
            <w:r>
              <w:rPr>
                <w:rFonts w:hint="eastAsia" w:ascii="仿宋_GB2312" w:hAnsi="仿宋_GB2312" w:eastAsia="仿宋_GB2312" w:cs="仿宋_GB2312"/>
                <w:szCs w:val="21"/>
              </w:rPr>
              <w:t>3.8质量保证</w:t>
            </w:r>
          </w:p>
        </w:tc>
        <w:tc>
          <w:tcPr>
            <w:tcW w:w="3268" w:type="pct"/>
            <w:noWrap w:val="0"/>
            <w:vAlign w:val="center"/>
          </w:tcPr>
          <w:p w14:paraId="335930B5">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培养全过程监控与质量保证、加强学位论文和学位授予管理、强化指导教师质量管控责任、分流淘汰机制等情况。</w:t>
            </w:r>
          </w:p>
        </w:tc>
      </w:tr>
      <w:tr w14:paraId="3280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continue"/>
            <w:shd w:val="clear" w:color="auto" w:fill="auto"/>
            <w:noWrap w:val="0"/>
            <w:vAlign w:val="center"/>
          </w:tcPr>
          <w:p w14:paraId="2378A011">
            <w:pPr>
              <w:snapToGrid w:val="0"/>
              <w:spacing w:line="300" w:lineRule="exact"/>
              <w:rPr>
                <w:rFonts w:ascii="仿宋_GB2312" w:hAnsi="仿宋_GB2312" w:eastAsia="仿宋_GB2312" w:cs="仿宋_GB2312"/>
                <w:szCs w:val="21"/>
              </w:rPr>
            </w:pPr>
          </w:p>
        </w:tc>
        <w:tc>
          <w:tcPr>
            <w:tcW w:w="979" w:type="pct"/>
            <w:noWrap w:val="0"/>
            <w:vAlign w:val="center"/>
          </w:tcPr>
          <w:p w14:paraId="5C2FD886">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3.9学风建设</w:t>
            </w:r>
          </w:p>
        </w:tc>
        <w:tc>
          <w:tcPr>
            <w:tcW w:w="3268" w:type="pct"/>
            <w:noWrap w:val="0"/>
            <w:vAlign w:val="center"/>
          </w:tcPr>
          <w:p w14:paraId="59AF8E35">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本学位点科学道德和学术规范教育开展情况，学术不端行为处理情况。</w:t>
            </w:r>
          </w:p>
        </w:tc>
      </w:tr>
      <w:tr w14:paraId="0438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3" w:hRule="exact"/>
          <w:tblHeader/>
          <w:jc w:val="center"/>
        </w:trPr>
        <w:tc>
          <w:tcPr>
            <w:tcW w:w="752" w:type="pct"/>
            <w:vMerge w:val="continue"/>
            <w:noWrap w:val="0"/>
            <w:vAlign w:val="center"/>
          </w:tcPr>
          <w:p w14:paraId="1B0AE8A7">
            <w:pPr>
              <w:snapToGrid w:val="0"/>
              <w:spacing w:line="300" w:lineRule="exact"/>
              <w:rPr>
                <w:rFonts w:ascii="仿宋_GB2312" w:hAnsi="仿宋_GB2312" w:eastAsia="仿宋_GB2312" w:cs="仿宋_GB2312"/>
                <w:szCs w:val="21"/>
              </w:rPr>
            </w:pPr>
          </w:p>
        </w:tc>
        <w:tc>
          <w:tcPr>
            <w:tcW w:w="979" w:type="pct"/>
            <w:noWrap w:val="0"/>
            <w:vAlign w:val="center"/>
          </w:tcPr>
          <w:p w14:paraId="70BB6B30">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3.10管理服务</w:t>
            </w:r>
          </w:p>
        </w:tc>
        <w:tc>
          <w:tcPr>
            <w:tcW w:w="3268" w:type="pct"/>
            <w:noWrap w:val="0"/>
            <w:vAlign w:val="center"/>
          </w:tcPr>
          <w:p w14:paraId="20B58C04">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专职管理人员配备情况，研究生权益保障制度建立情况，在学研究生满意度调查情况等。</w:t>
            </w:r>
          </w:p>
        </w:tc>
      </w:tr>
      <w:tr w14:paraId="0288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3" w:hRule="exact"/>
          <w:tblHeader/>
          <w:jc w:val="center"/>
        </w:trPr>
        <w:tc>
          <w:tcPr>
            <w:tcW w:w="752" w:type="pct"/>
            <w:vMerge w:val="continue"/>
            <w:noWrap w:val="0"/>
            <w:vAlign w:val="center"/>
          </w:tcPr>
          <w:p w14:paraId="2C01B1A8">
            <w:pPr>
              <w:snapToGrid w:val="0"/>
              <w:spacing w:line="300" w:lineRule="exact"/>
              <w:rPr>
                <w:rFonts w:ascii="仿宋_GB2312" w:hAnsi="仿宋_GB2312" w:eastAsia="仿宋_GB2312" w:cs="仿宋_GB2312"/>
                <w:szCs w:val="21"/>
              </w:rPr>
            </w:pPr>
          </w:p>
        </w:tc>
        <w:tc>
          <w:tcPr>
            <w:tcW w:w="979" w:type="pct"/>
            <w:noWrap w:val="0"/>
            <w:vAlign w:val="center"/>
          </w:tcPr>
          <w:p w14:paraId="660BA352">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3.11就业发展</w:t>
            </w:r>
          </w:p>
        </w:tc>
        <w:tc>
          <w:tcPr>
            <w:tcW w:w="3268" w:type="pct"/>
            <w:noWrap w:val="0"/>
            <w:vAlign w:val="center"/>
          </w:tcPr>
          <w:p w14:paraId="3F05EAC3">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本学位点毕业研究生的就业率、就业去向分析，用人单位意见反馈和毕业生发展质量调查情况。</w:t>
            </w:r>
          </w:p>
        </w:tc>
      </w:tr>
      <w:tr w14:paraId="0713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restart"/>
            <w:noWrap w:val="0"/>
            <w:vAlign w:val="center"/>
          </w:tcPr>
          <w:p w14:paraId="779F998A">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4服务贡献</w:t>
            </w:r>
          </w:p>
        </w:tc>
        <w:tc>
          <w:tcPr>
            <w:tcW w:w="979" w:type="pct"/>
            <w:noWrap w:val="0"/>
            <w:vAlign w:val="center"/>
          </w:tcPr>
          <w:p w14:paraId="10B16039">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4.1 科技进步</w:t>
            </w:r>
          </w:p>
        </w:tc>
        <w:tc>
          <w:tcPr>
            <w:tcW w:w="3268" w:type="pct"/>
            <w:noWrap w:val="0"/>
            <w:vAlign w:val="center"/>
          </w:tcPr>
          <w:p w14:paraId="233BCA5E">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科研成果转化、促进科技进步情况</w:t>
            </w:r>
          </w:p>
        </w:tc>
      </w:tr>
      <w:tr w14:paraId="3F6E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continue"/>
            <w:noWrap w:val="0"/>
            <w:vAlign w:val="center"/>
          </w:tcPr>
          <w:p w14:paraId="13CD98C0">
            <w:pPr>
              <w:snapToGrid w:val="0"/>
              <w:spacing w:line="300" w:lineRule="exact"/>
              <w:rPr>
                <w:rFonts w:ascii="仿宋_GB2312" w:hAnsi="仿宋_GB2312" w:eastAsia="仿宋_GB2312" w:cs="仿宋_GB2312"/>
                <w:szCs w:val="21"/>
              </w:rPr>
            </w:pPr>
          </w:p>
        </w:tc>
        <w:tc>
          <w:tcPr>
            <w:tcW w:w="979" w:type="pct"/>
            <w:noWrap w:val="0"/>
            <w:vAlign w:val="center"/>
          </w:tcPr>
          <w:p w14:paraId="4EBB8D01">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4.2 经济发展</w:t>
            </w:r>
          </w:p>
        </w:tc>
        <w:tc>
          <w:tcPr>
            <w:tcW w:w="3268" w:type="pct"/>
            <w:noWrap w:val="0"/>
            <w:vAlign w:val="center"/>
          </w:tcPr>
          <w:p w14:paraId="06BCB3B4">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服务国家和地区经济发展情况</w:t>
            </w:r>
          </w:p>
        </w:tc>
      </w:tr>
      <w:tr w14:paraId="0596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tblHeader/>
          <w:jc w:val="center"/>
        </w:trPr>
        <w:tc>
          <w:tcPr>
            <w:tcW w:w="752" w:type="pct"/>
            <w:vMerge w:val="continue"/>
            <w:noWrap w:val="0"/>
            <w:vAlign w:val="center"/>
          </w:tcPr>
          <w:p w14:paraId="6B83B4C7">
            <w:pPr>
              <w:snapToGrid w:val="0"/>
              <w:spacing w:line="300" w:lineRule="exact"/>
              <w:rPr>
                <w:rFonts w:ascii="仿宋_GB2312" w:hAnsi="仿宋_GB2312" w:eastAsia="仿宋_GB2312" w:cs="仿宋_GB2312"/>
                <w:szCs w:val="21"/>
              </w:rPr>
            </w:pPr>
          </w:p>
        </w:tc>
        <w:tc>
          <w:tcPr>
            <w:tcW w:w="979" w:type="pct"/>
            <w:noWrap w:val="0"/>
            <w:vAlign w:val="center"/>
          </w:tcPr>
          <w:p w14:paraId="0F59BC5F">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4.3 文化建设</w:t>
            </w:r>
          </w:p>
        </w:tc>
        <w:tc>
          <w:tcPr>
            <w:tcW w:w="3268" w:type="pct"/>
            <w:noWrap w:val="0"/>
            <w:vAlign w:val="center"/>
          </w:tcPr>
          <w:p w14:paraId="75E297DB">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繁荣和发展社会主义文化情况</w:t>
            </w:r>
          </w:p>
        </w:tc>
      </w:tr>
    </w:tbl>
    <w:p w14:paraId="4EA3EB15">
      <w:pPr>
        <w:rPr>
          <w:rFonts w:ascii="Times New Roman" w:hAnsi="Times New Roman"/>
          <w:szCs w:val="21"/>
        </w:rPr>
      </w:pPr>
      <w:r>
        <w:rPr>
          <w:rFonts w:hint="eastAsia" w:ascii="仿宋_GB2312" w:hAnsi="仿宋_GB2312" w:eastAsia="仿宋_GB2312" w:cs="仿宋_GB2312"/>
          <w:szCs w:val="21"/>
        </w:rPr>
        <w:t>注：本抽评要素仅供抽评使用，是教育行政部门评价学位授权点的主要内容。各学科评议组应制定符合本学科特点的具体抽评内容。</w:t>
      </w:r>
    </w:p>
    <w:p w14:paraId="121C1303">
      <w:pPr>
        <w:pStyle w:val="4"/>
        <w:spacing w:line="4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专业学位授权点抽评要素</w:t>
      </w:r>
    </w:p>
    <w:tbl>
      <w:tblPr>
        <w:tblStyle w:val="9"/>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828"/>
        <w:gridCol w:w="6058"/>
      </w:tblGrid>
      <w:tr w14:paraId="2F88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noWrap w:val="0"/>
            <w:vAlign w:val="center"/>
          </w:tcPr>
          <w:p w14:paraId="4BD8EEF9">
            <w:pPr>
              <w:snapToGrid w:val="0"/>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一级要素</w:t>
            </w:r>
          </w:p>
        </w:tc>
        <w:tc>
          <w:tcPr>
            <w:tcW w:w="972" w:type="pct"/>
            <w:noWrap w:val="0"/>
            <w:vAlign w:val="center"/>
          </w:tcPr>
          <w:p w14:paraId="2DE8DB91">
            <w:pPr>
              <w:snapToGrid w:val="0"/>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二级要素</w:t>
            </w:r>
          </w:p>
        </w:tc>
        <w:tc>
          <w:tcPr>
            <w:tcW w:w="3221" w:type="pct"/>
            <w:noWrap w:val="0"/>
            <w:vAlign w:val="center"/>
          </w:tcPr>
          <w:p w14:paraId="1C728D87">
            <w:pPr>
              <w:snapToGrid w:val="0"/>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主要内容</w:t>
            </w:r>
          </w:p>
        </w:tc>
      </w:tr>
      <w:tr w14:paraId="5E0E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restart"/>
            <w:noWrap w:val="0"/>
            <w:vAlign w:val="center"/>
          </w:tcPr>
          <w:p w14:paraId="1AD3E7DB">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1目标与标准</w:t>
            </w:r>
          </w:p>
        </w:tc>
        <w:tc>
          <w:tcPr>
            <w:tcW w:w="972" w:type="pct"/>
            <w:noWrap w:val="0"/>
            <w:vAlign w:val="center"/>
          </w:tcPr>
          <w:p w14:paraId="1CA15D97">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1.1培养目标</w:t>
            </w:r>
          </w:p>
        </w:tc>
        <w:tc>
          <w:tcPr>
            <w:tcW w:w="3221" w:type="pct"/>
            <w:noWrap w:val="0"/>
            <w:vAlign w:val="center"/>
          </w:tcPr>
          <w:p w14:paraId="5BA62FC4">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本学位点培养研究生的目标定位。</w:t>
            </w:r>
          </w:p>
        </w:tc>
      </w:tr>
      <w:tr w14:paraId="4AEB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noWrap w:val="0"/>
            <w:vAlign w:val="center"/>
          </w:tcPr>
          <w:p w14:paraId="001711EF">
            <w:pPr>
              <w:snapToGrid w:val="0"/>
              <w:spacing w:line="280" w:lineRule="exact"/>
              <w:rPr>
                <w:rFonts w:ascii="仿宋_GB2312" w:hAnsi="仿宋_GB2312" w:eastAsia="仿宋_GB2312" w:cs="仿宋_GB2312"/>
                <w:szCs w:val="21"/>
              </w:rPr>
            </w:pPr>
          </w:p>
        </w:tc>
        <w:tc>
          <w:tcPr>
            <w:tcW w:w="972" w:type="pct"/>
            <w:noWrap w:val="0"/>
            <w:vAlign w:val="center"/>
          </w:tcPr>
          <w:p w14:paraId="38DD7AB4">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1.2学位标准</w:t>
            </w:r>
          </w:p>
        </w:tc>
        <w:tc>
          <w:tcPr>
            <w:tcW w:w="3221" w:type="pct"/>
            <w:noWrap w:val="0"/>
            <w:vAlign w:val="center"/>
          </w:tcPr>
          <w:p w14:paraId="6120A09C">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符合本专业学位特点，与本单位办学定位及特色相一致的学位授予质量标准的制定及执行情况。</w:t>
            </w:r>
          </w:p>
        </w:tc>
      </w:tr>
      <w:tr w14:paraId="6D24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restart"/>
            <w:noWrap w:val="0"/>
            <w:vAlign w:val="center"/>
          </w:tcPr>
          <w:p w14:paraId="6E0AF484">
            <w:pPr>
              <w:snapToGrid w:val="0"/>
              <w:spacing w:line="280" w:lineRule="exact"/>
              <w:rPr>
                <w:rFonts w:ascii="仿宋_GB2312" w:hAnsi="仿宋_GB2312" w:eastAsia="仿宋_GB2312" w:cs="仿宋_GB2312"/>
                <w:szCs w:val="21"/>
              </w:rPr>
            </w:pPr>
          </w:p>
          <w:p w14:paraId="5EB02023">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2基本条件</w:t>
            </w:r>
          </w:p>
        </w:tc>
        <w:tc>
          <w:tcPr>
            <w:tcW w:w="972" w:type="pct"/>
            <w:noWrap w:val="0"/>
            <w:vAlign w:val="center"/>
          </w:tcPr>
          <w:p w14:paraId="20608FEB">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2.1培养特色</w:t>
            </w:r>
          </w:p>
        </w:tc>
        <w:tc>
          <w:tcPr>
            <w:tcW w:w="3221" w:type="pct"/>
            <w:noWrap w:val="0"/>
            <w:vAlign w:val="center"/>
          </w:tcPr>
          <w:p w14:paraId="19BD5865">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本学位点的主要培养特色简介。</w:t>
            </w:r>
          </w:p>
        </w:tc>
      </w:tr>
      <w:tr w14:paraId="2949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noWrap w:val="0"/>
            <w:vAlign w:val="center"/>
          </w:tcPr>
          <w:p w14:paraId="26CB79A8">
            <w:pPr>
              <w:spacing w:line="280" w:lineRule="exact"/>
              <w:rPr>
                <w:rFonts w:ascii="仿宋_GB2312" w:hAnsi="仿宋_GB2312" w:eastAsia="仿宋_GB2312" w:cs="仿宋_GB2312"/>
                <w:szCs w:val="21"/>
              </w:rPr>
            </w:pPr>
          </w:p>
        </w:tc>
        <w:tc>
          <w:tcPr>
            <w:tcW w:w="972" w:type="pct"/>
            <w:noWrap w:val="0"/>
            <w:vAlign w:val="center"/>
          </w:tcPr>
          <w:p w14:paraId="4C500662">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2.2师资队伍</w:t>
            </w:r>
          </w:p>
        </w:tc>
        <w:tc>
          <w:tcPr>
            <w:tcW w:w="3221" w:type="pct"/>
            <w:noWrap w:val="0"/>
            <w:vAlign w:val="center"/>
          </w:tcPr>
          <w:p w14:paraId="37F5507C">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骨干教师及师资队伍规模、结构情况，包括专任教师及行业教师情况。</w:t>
            </w:r>
          </w:p>
        </w:tc>
      </w:tr>
      <w:tr w14:paraId="04AB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noWrap w:val="0"/>
            <w:vAlign w:val="center"/>
          </w:tcPr>
          <w:p w14:paraId="1A93E4BE">
            <w:pPr>
              <w:snapToGrid w:val="0"/>
              <w:spacing w:line="280" w:lineRule="exact"/>
              <w:rPr>
                <w:rFonts w:ascii="仿宋_GB2312" w:hAnsi="仿宋_GB2312" w:eastAsia="仿宋_GB2312" w:cs="仿宋_GB2312"/>
                <w:szCs w:val="21"/>
              </w:rPr>
            </w:pPr>
          </w:p>
        </w:tc>
        <w:tc>
          <w:tcPr>
            <w:tcW w:w="972" w:type="pct"/>
            <w:noWrap w:val="0"/>
            <w:vAlign w:val="center"/>
          </w:tcPr>
          <w:p w14:paraId="7E594355">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2.3科学研究</w:t>
            </w:r>
          </w:p>
        </w:tc>
        <w:tc>
          <w:tcPr>
            <w:tcW w:w="3221" w:type="pct"/>
            <w:noWrap w:val="0"/>
            <w:vAlign w:val="center"/>
          </w:tcPr>
          <w:p w14:paraId="3F0BDFA4">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本学位点近5年已完成的主要应用性科研成果或科研项目情况。</w:t>
            </w:r>
          </w:p>
        </w:tc>
      </w:tr>
      <w:tr w14:paraId="2F37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noWrap w:val="0"/>
            <w:vAlign w:val="center"/>
          </w:tcPr>
          <w:p w14:paraId="294D7FA6">
            <w:pPr>
              <w:snapToGrid w:val="0"/>
              <w:spacing w:line="280" w:lineRule="exact"/>
              <w:rPr>
                <w:rFonts w:ascii="仿宋_GB2312" w:hAnsi="仿宋_GB2312" w:eastAsia="仿宋_GB2312" w:cs="仿宋_GB2312"/>
                <w:szCs w:val="21"/>
              </w:rPr>
            </w:pPr>
          </w:p>
        </w:tc>
        <w:tc>
          <w:tcPr>
            <w:tcW w:w="972" w:type="pct"/>
            <w:noWrap w:val="0"/>
            <w:vAlign w:val="center"/>
          </w:tcPr>
          <w:p w14:paraId="659679C9">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2.4教学科研支撑</w:t>
            </w:r>
          </w:p>
        </w:tc>
        <w:tc>
          <w:tcPr>
            <w:tcW w:w="3221" w:type="pct"/>
            <w:noWrap w:val="0"/>
            <w:vAlign w:val="center"/>
          </w:tcPr>
          <w:p w14:paraId="3B43787F">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本学位点支撑研究生案例教学、实践教学的软硬件设施，联合培养基地建设情况。</w:t>
            </w:r>
          </w:p>
        </w:tc>
      </w:tr>
      <w:tr w14:paraId="53A0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noWrap w:val="0"/>
            <w:vAlign w:val="center"/>
          </w:tcPr>
          <w:p w14:paraId="1A240C15">
            <w:pPr>
              <w:snapToGrid w:val="0"/>
              <w:spacing w:line="280" w:lineRule="exact"/>
              <w:rPr>
                <w:rFonts w:ascii="仿宋_GB2312" w:hAnsi="仿宋_GB2312" w:eastAsia="仿宋_GB2312" w:cs="仿宋_GB2312"/>
                <w:szCs w:val="21"/>
              </w:rPr>
            </w:pPr>
          </w:p>
        </w:tc>
        <w:tc>
          <w:tcPr>
            <w:tcW w:w="972" w:type="pct"/>
            <w:noWrap w:val="0"/>
            <w:vAlign w:val="center"/>
          </w:tcPr>
          <w:p w14:paraId="61EC986A">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5</w:t>
            </w:r>
            <w:r>
              <w:rPr>
                <w:rFonts w:hint="eastAsia" w:ascii="仿宋_GB2312" w:hAnsi="仿宋_GB2312" w:eastAsia="仿宋_GB2312" w:cs="仿宋_GB2312"/>
                <w:szCs w:val="21"/>
                <w:lang w:val="zh-CN"/>
              </w:rPr>
              <w:t>奖助体系</w:t>
            </w:r>
          </w:p>
        </w:tc>
        <w:tc>
          <w:tcPr>
            <w:tcW w:w="3221" w:type="pct"/>
            <w:noWrap w:val="0"/>
            <w:vAlign w:val="center"/>
          </w:tcPr>
          <w:p w14:paraId="25CE605B">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本学位点研究生奖助体系的制度建设、奖助水平、覆盖面等情况。</w:t>
            </w:r>
          </w:p>
        </w:tc>
      </w:tr>
      <w:tr w14:paraId="1C7E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restart"/>
            <w:shd w:val="clear" w:color="auto" w:fill="auto"/>
            <w:noWrap w:val="0"/>
            <w:vAlign w:val="center"/>
          </w:tcPr>
          <w:p w14:paraId="13785E8D">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3人才培养</w:t>
            </w:r>
          </w:p>
        </w:tc>
        <w:tc>
          <w:tcPr>
            <w:tcW w:w="972" w:type="pct"/>
            <w:noWrap w:val="0"/>
            <w:vAlign w:val="center"/>
          </w:tcPr>
          <w:p w14:paraId="6AA48B49">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.1招生选拔</w:t>
            </w:r>
          </w:p>
        </w:tc>
        <w:tc>
          <w:tcPr>
            <w:tcW w:w="3221" w:type="pct"/>
            <w:noWrap w:val="0"/>
            <w:vAlign w:val="center"/>
          </w:tcPr>
          <w:p w14:paraId="472F8456">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lang w:val="zh-CN"/>
              </w:rPr>
              <w:t>学位授权点研究生报考数量、录取比例、录取人数、生源结构情况，符合专业学位特点的招生选拔机制，以及为保证生源质量采取的措施。</w:t>
            </w:r>
          </w:p>
        </w:tc>
      </w:tr>
      <w:tr w14:paraId="5504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shd w:val="clear" w:color="auto" w:fill="auto"/>
            <w:noWrap w:val="0"/>
            <w:vAlign w:val="center"/>
          </w:tcPr>
          <w:p w14:paraId="76DC6CE1">
            <w:pPr>
              <w:snapToGrid w:val="0"/>
              <w:spacing w:line="280" w:lineRule="exact"/>
              <w:rPr>
                <w:rFonts w:ascii="仿宋_GB2312" w:hAnsi="仿宋_GB2312" w:eastAsia="仿宋_GB2312" w:cs="仿宋_GB2312"/>
                <w:szCs w:val="21"/>
              </w:rPr>
            </w:pPr>
          </w:p>
        </w:tc>
        <w:tc>
          <w:tcPr>
            <w:tcW w:w="972" w:type="pct"/>
            <w:noWrap w:val="0"/>
            <w:vAlign w:val="center"/>
          </w:tcPr>
          <w:p w14:paraId="43079939">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3.2思政教育</w:t>
            </w:r>
          </w:p>
        </w:tc>
        <w:tc>
          <w:tcPr>
            <w:tcW w:w="3221" w:type="pct"/>
            <w:noWrap w:val="0"/>
            <w:vAlign w:val="center"/>
          </w:tcPr>
          <w:p w14:paraId="0F2766AA">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思想政治理论课开设、课程思政、研究生辅导员队伍建设、研究生党建工作等情况。</w:t>
            </w:r>
          </w:p>
        </w:tc>
      </w:tr>
      <w:tr w14:paraId="5D7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shd w:val="clear" w:color="auto" w:fill="auto"/>
            <w:noWrap w:val="0"/>
            <w:vAlign w:val="center"/>
          </w:tcPr>
          <w:p w14:paraId="7C754764">
            <w:pPr>
              <w:snapToGrid w:val="0"/>
              <w:spacing w:line="280" w:lineRule="exact"/>
              <w:rPr>
                <w:rFonts w:ascii="仿宋_GB2312" w:hAnsi="仿宋_GB2312" w:eastAsia="仿宋_GB2312" w:cs="仿宋_GB2312"/>
                <w:szCs w:val="21"/>
              </w:rPr>
            </w:pPr>
          </w:p>
        </w:tc>
        <w:tc>
          <w:tcPr>
            <w:tcW w:w="972" w:type="pct"/>
            <w:noWrap w:val="0"/>
            <w:vAlign w:val="center"/>
          </w:tcPr>
          <w:p w14:paraId="19F5B7A5">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课程教学</w:t>
            </w:r>
          </w:p>
        </w:tc>
        <w:tc>
          <w:tcPr>
            <w:tcW w:w="3221" w:type="pct"/>
            <w:noWrap w:val="0"/>
            <w:vAlign w:val="center"/>
          </w:tcPr>
          <w:p w14:paraId="73C2B523">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本学位点开设的核心课程及主讲教师。课程教学质量和持续改进机制，教材建设情况。</w:t>
            </w:r>
          </w:p>
        </w:tc>
      </w:tr>
      <w:tr w14:paraId="088D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shd w:val="clear" w:color="auto" w:fill="auto"/>
            <w:noWrap w:val="0"/>
            <w:vAlign w:val="center"/>
          </w:tcPr>
          <w:p w14:paraId="4368BA0E">
            <w:pPr>
              <w:snapToGrid w:val="0"/>
              <w:spacing w:line="280" w:lineRule="exact"/>
              <w:rPr>
                <w:rFonts w:ascii="仿宋_GB2312" w:hAnsi="仿宋_GB2312" w:eastAsia="仿宋_GB2312" w:cs="仿宋_GB2312"/>
                <w:szCs w:val="21"/>
              </w:rPr>
            </w:pPr>
          </w:p>
        </w:tc>
        <w:tc>
          <w:tcPr>
            <w:tcW w:w="972" w:type="pct"/>
            <w:noWrap w:val="0"/>
            <w:vAlign w:val="center"/>
          </w:tcPr>
          <w:p w14:paraId="554B67FB">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4</w:t>
            </w:r>
            <w:r>
              <w:rPr>
                <w:rFonts w:hint="eastAsia" w:ascii="仿宋_GB2312" w:hAnsi="仿宋_GB2312" w:eastAsia="仿宋_GB2312" w:cs="仿宋_GB2312"/>
                <w:szCs w:val="21"/>
                <w:lang w:val="zh-CN"/>
              </w:rPr>
              <w:t>导师指导</w:t>
            </w:r>
          </w:p>
        </w:tc>
        <w:tc>
          <w:tcPr>
            <w:tcW w:w="3221" w:type="pct"/>
            <w:noWrap w:val="0"/>
            <w:vAlign w:val="center"/>
          </w:tcPr>
          <w:p w14:paraId="7A5FF8C1">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导师队伍的选聘、培训、考核情况，行业产业导师选聘，研究生双导师制情况。导师指导研究生的制度要求和执行情况，博士生导师岗位管理制度建设和落实情况。</w:t>
            </w:r>
          </w:p>
        </w:tc>
      </w:tr>
      <w:tr w14:paraId="75A6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shd w:val="clear" w:color="auto" w:fill="auto"/>
            <w:noWrap w:val="0"/>
            <w:vAlign w:val="center"/>
          </w:tcPr>
          <w:p w14:paraId="39593012">
            <w:pPr>
              <w:snapToGrid w:val="0"/>
              <w:spacing w:line="280" w:lineRule="exact"/>
              <w:rPr>
                <w:rFonts w:ascii="仿宋_GB2312" w:hAnsi="仿宋_GB2312" w:eastAsia="仿宋_GB2312" w:cs="仿宋_GB2312"/>
                <w:szCs w:val="21"/>
              </w:rPr>
            </w:pPr>
          </w:p>
        </w:tc>
        <w:tc>
          <w:tcPr>
            <w:tcW w:w="972" w:type="pct"/>
            <w:noWrap w:val="0"/>
            <w:vAlign w:val="center"/>
          </w:tcPr>
          <w:p w14:paraId="244E037A">
            <w:pPr>
              <w:snapToGrid w:val="0"/>
              <w:spacing w:line="280" w:lineRule="exact"/>
              <w:rPr>
                <w:rFonts w:ascii="仿宋_GB2312" w:hAnsi="仿宋_GB2312" w:eastAsia="仿宋_GB2312" w:cs="仿宋_GB2312"/>
                <w:szCs w:val="21"/>
                <w:lang w:val="zh-CN"/>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5</w:t>
            </w:r>
            <w:r>
              <w:rPr>
                <w:rFonts w:hint="eastAsia" w:ascii="仿宋_GB2312" w:hAnsi="仿宋_GB2312" w:eastAsia="仿宋_GB2312" w:cs="仿宋_GB2312"/>
                <w:szCs w:val="21"/>
                <w:lang w:val="zh-CN"/>
              </w:rPr>
              <w:t>实践教学</w:t>
            </w:r>
          </w:p>
        </w:tc>
        <w:tc>
          <w:tcPr>
            <w:tcW w:w="3221" w:type="pct"/>
            <w:noWrap w:val="0"/>
            <w:vAlign w:val="center"/>
          </w:tcPr>
          <w:p w14:paraId="35026E63">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专业学位研究生参与实践教学，产教融合培养研究生成效，包括制度保证、经费支持，行业企业参与人才培养情况等。</w:t>
            </w:r>
          </w:p>
        </w:tc>
      </w:tr>
      <w:tr w14:paraId="0C6C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shd w:val="clear" w:color="auto" w:fill="auto"/>
            <w:noWrap w:val="0"/>
            <w:vAlign w:val="center"/>
          </w:tcPr>
          <w:p w14:paraId="5FF52B64">
            <w:pPr>
              <w:snapToGrid w:val="0"/>
              <w:spacing w:line="280" w:lineRule="exact"/>
              <w:rPr>
                <w:rFonts w:ascii="仿宋_GB2312" w:hAnsi="仿宋_GB2312" w:eastAsia="仿宋_GB2312" w:cs="仿宋_GB2312"/>
                <w:szCs w:val="21"/>
              </w:rPr>
            </w:pPr>
          </w:p>
        </w:tc>
        <w:tc>
          <w:tcPr>
            <w:tcW w:w="972" w:type="pct"/>
            <w:noWrap w:val="0"/>
            <w:vAlign w:val="center"/>
          </w:tcPr>
          <w:p w14:paraId="16518E6D">
            <w:pPr>
              <w:snapToGrid w:val="0"/>
              <w:spacing w:line="280" w:lineRule="exact"/>
              <w:rPr>
                <w:rFonts w:ascii="仿宋_GB2312" w:hAnsi="仿宋_GB2312" w:eastAsia="仿宋_GB2312" w:cs="仿宋_GB2312"/>
                <w:szCs w:val="21"/>
                <w:lang w:val="zh-CN"/>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6</w:t>
            </w:r>
            <w:r>
              <w:rPr>
                <w:rFonts w:hint="eastAsia" w:ascii="仿宋_GB2312" w:hAnsi="仿宋_GB2312" w:eastAsia="仿宋_GB2312" w:cs="仿宋_GB2312"/>
                <w:szCs w:val="21"/>
                <w:lang w:val="zh-CN"/>
              </w:rPr>
              <w:t>学术交流</w:t>
            </w:r>
          </w:p>
        </w:tc>
        <w:tc>
          <w:tcPr>
            <w:tcW w:w="3221" w:type="pct"/>
            <w:noWrap w:val="0"/>
            <w:vAlign w:val="center"/>
          </w:tcPr>
          <w:p w14:paraId="74E7D209">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研究生参与国际国内学术交流的基本情况。</w:t>
            </w:r>
          </w:p>
        </w:tc>
      </w:tr>
      <w:tr w14:paraId="0FDA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shd w:val="clear" w:color="auto" w:fill="auto"/>
            <w:noWrap w:val="0"/>
            <w:vAlign w:val="center"/>
          </w:tcPr>
          <w:p w14:paraId="4A977651">
            <w:pPr>
              <w:snapToGrid w:val="0"/>
              <w:spacing w:line="280" w:lineRule="exact"/>
              <w:rPr>
                <w:rFonts w:ascii="仿宋_GB2312" w:hAnsi="仿宋_GB2312" w:eastAsia="仿宋_GB2312" w:cs="仿宋_GB2312"/>
                <w:szCs w:val="21"/>
              </w:rPr>
            </w:pPr>
          </w:p>
        </w:tc>
        <w:tc>
          <w:tcPr>
            <w:tcW w:w="972" w:type="pct"/>
            <w:noWrap w:val="0"/>
            <w:vAlign w:val="center"/>
          </w:tcPr>
          <w:p w14:paraId="00E763E4">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3.7论文质量</w:t>
            </w:r>
          </w:p>
        </w:tc>
        <w:tc>
          <w:tcPr>
            <w:tcW w:w="3221" w:type="pct"/>
            <w:noWrap w:val="0"/>
            <w:vAlign w:val="center"/>
          </w:tcPr>
          <w:p w14:paraId="2659709E">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14:paraId="35BF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shd w:val="clear" w:color="auto" w:fill="auto"/>
            <w:noWrap w:val="0"/>
            <w:vAlign w:val="center"/>
          </w:tcPr>
          <w:p w14:paraId="474C22E5">
            <w:pPr>
              <w:snapToGrid w:val="0"/>
              <w:spacing w:line="280" w:lineRule="exact"/>
              <w:rPr>
                <w:rFonts w:ascii="仿宋_GB2312" w:hAnsi="仿宋_GB2312" w:eastAsia="仿宋_GB2312" w:cs="仿宋_GB2312"/>
                <w:szCs w:val="21"/>
              </w:rPr>
            </w:pPr>
          </w:p>
        </w:tc>
        <w:tc>
          <w:tcPr>
            <w:tcW w:w="972" w:type="pct"/>
            <w:noWrap w:val="0"/>
            <w:vAlign w:val="center"/>
          </w:tcPr>
          <w:p w14:paraId="22F0B2A7">
            <w:pPr>
              <w:snapToGrid w:val="0"/>
              <w:spacing w:line="280" w:lineRule="exact"/>
              <w:rPr>
                <w:rFonts w:ascii="仿宋_GB2312" w:hAnsi="仿宋_GB2312" w:eastAsia="仿宋_GB2312" w:cs="仿宋_GB2312"/>
                <w:szCs w:val="21"/>
                <w:lang w:val="zh-CN"/>
              </w:rPr>
            </w:pPr>
            <w:r>
              <w:rPr>
                <w:rFonts w:hint="eastAsia" w:ascii="仿宋_GB2312" w:hAnsi="仿宋_GB2312" w:eastAsia="仿宋_GB2312" w:cs="仿宋_GB2312"/>
                <w:szCs w:val="21"/>
              </w:rPr>
              <w:t>3.8质量保证</w:t>
            </w:r>
          </w:p>
        </w:tc>
        <w:tc>
          <w:tcPr>
            <w:tcW w:w="3221" w:type="pct"/>
            <w:noWrap w:val="0"/>
            <w:vAlign w:val="center"/>
          </w:tcPr>
          <w:p w14:paraId="359A2A73">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培养全过程监控与质量保证、学位论文和学位授予管理、强化指导教师质量管控责任、分流淘汰机制等情况。</w:t>
            </w:r>
          </w:p>
        </w:tc>
      </w:tr>
      <w:tr w14:paraId="3479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shd w:val="clear" w:color="auto" w:fill="auto"/>
            <w:noWrap w:val="0"/>
            <w:vAlign w:val="center"/>
          </w:tcPr>
          <w:p w14:paraId="7305B0E4">
            <w:pPr>
              <w:snapToGrid w:val="0"/>
              <w:spacing w:line="280" w:lineRule="exact"/>
              <w:rPr>
                <w:rFonts w:ascii="仿宋_GB2312" w:hAnsi="仿宋_GB2312" w:eastAsia="仿宋_GB2312" w:cs="仿宋_GB2312"/>
                <w:szCs w:val="21"/>
              </w:rPr>
            </w:pPr>
          </w:p>
        </w:tc>
        <w:tc>
          <w:tcPr>
            <w:tcW w:w="972" w:type="pct"/>
            <w:noWrap w:val="0"/>
            <w:vAlign w:val="center"/>
          </w:tcPr>
          <w:p w14:paraId="569D2549">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3.9学风建设</w:t>
            </w:r>
          </w:p>
        </w:tc>
        <w:tc>
          <w:tcPr>
            <w:tcW w:w="3221" w:type="pct"/>
            <w:noWrap w:val="0"/>
            <w:vAlign w:val="center"/>
          </w:tcPr>
          <w:p w14:paraId="42D0F889">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本学位点科学道德和学术规范教育开展情况，学术不端行为处理情况。</w:t>
            </w:r>
          </w:p>
        </w:tc>
      </w:tr>
      <w:tr w14:paraId="318D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noWrap w:val="0"/>
            <w:vAlign w:val="center"/>
          </w:tcPr>
          <w:p w14:paraId="6FB9BF6F">
            <w:pPr>
              <w:snapToGrid w:val="0"/>
              <w:spacing w:line="280" w:lineRule="exact"/>
              <w:rPr>
                <w:rFonts w:ascii="仿宋_GB2312" w:hAnsi="仿宋_GB2312" w:eastAsia="仿宋_GB2312" w:cs="仿宋_GB2312"/>
                <w:szCs w:val="21"/>
              </w:rPr>
            </w:pPr>
          </w:p>
        </w:tc>
        <w:tc>
          <w:tcPr>
            <w:tcW w:w="972" w:type="pct"/>
            <w:noWrap w:val="0"/>
            <w:vAlign w:val="center"/>
          </w:tcPr>
          <w:p w14:paraId="2791C206">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3.10管理服务</w:t>
            </w:r>
          </w:p>
        </w:tc>
        <w:tc>
          <w:tcPr>
            <w:tcW w:w="3221" w:type="pct"/>
            <w:noWrap w:val="0"/>
            <w:vAlign w:val="center"/>
          </w:tcPr>
          <w:p w14:paraId="4097715D">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专职管理人员配备，研究生权益保障制度，在学研究生满意度调查情况等。</w:t>
            </w:r>
          </w:p>
        </w:tc>
      </w:tr>
      <w:tr w14:paraId="13B9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noWrap w:val="0"/>
            <w:vAlign w:val="center"/>
          </w:tcPr>
          <w:p w14:paraId="0A8CEEDC">
            <w:pPr>
              <w:snapToGrid w:val="0"/>
              <w:spacing w:line="280" w:lineRule="exact"/>
              <w:rPr>
                <w:rFonts w:ascii="仿宋_GB2312" w:hAnsi="仿宋_GB2312" w:eastAsia="仿宋_GB2312" w:cs="仿宋_GB2312"/>
                <w:szCs w:val="21"/>
              </w:rPr>
            </w:pPr>
          </w:p>
        </w:tc>
        <w:tc>
          <w:tcPr>
            <w:tcW w:w="972" w:type="pct"/>
            <w:noWrap w:val="0"/>
            <w:vAlign w:val="center"/>
          </w:tcPr>
          <w:p w14:paraId="125CDAF6">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3.11就业发展</w:t>
            </w:r>
          </w:p>
        </w:tc>
        <w:tc>
          <w:tcPr>
            <w:tcW w:w="3221" w:type="pct"/>
            <w:noWrap w:val="0"/>
            <w:vAlign w:val="center"/>
          </w:tcPr>
          <w:p w14:paraId="28DE1D31">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本学位点人才需求与就业动态反馈机制建立情况，人才需求和就业状况报告发布情况，用人单位意见反馈和毕业生发展质量调查情况。</w:t>
            </w:r>
          </w:p>
        </w:tc>
      </w:tr>
      <w:tr w14:paraId="5D6B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restart"/>
            <w:noWrap w:val="0"/>
            <w:vAlign w:val="center"/>
          </w:tcPr>
          <w:p w14:paraId="39962FE6">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4服务贡献</w:t>
            </w:r>
          </w:p>
        </w:tc>
        <w:tc>
          <w:tcPr>
            <w:tcW w:w="972" w:type="pct"/>
            <w:noWrap w:val="0"/>
            <w:vAlign w:val="center"/>
          </w:tcPr>
          <w:p w14:paraId="3D16BC0A">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4.1 科技进步</w:t>
            </w:r>
          </w:p>
        </w:tc>
        <w:tc>
          <w:tcPr>
            <w:tcW w:w="3221" w:type="pct"/>
            <w:noWrap w:val="0"/>
            <w:vAlign w:val="center"/>
          </w:tcPr>
          <w:p w14:paraId="47F40047">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科研成果转化、促进科技进步情况</w:t>
            </w:r>
          </w:p>
        </w:tc>
      </w:tr>
      <w:tr w14:paraId="41F2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noWrap w:val="0"/>
            <w:vAlign w:val="center"/>
          </w:tcPr>
          <w:p w14:paraId="43B09B11">
            <w:pPr>
              <w:snapToGrid w:val="0"/>
              <w:spacing w:line="280" w:lineRule="exact"/>
              <w:rPr>
                <w:rFonts w:ascii="仿宋_GB2312" w:hAnsi="仿宋_GB2312" w:eastAsia="仿宋_GB2312" w:cs="仿宋_GB2312"/>
                <w:szCs w:val="21"/>
              </w:rPr>
            </w:pPr>
          </w:p>
        </w:tc>
        <w:tc>
          <w:tcPr>
            <w:tcW w:w="972" w:type="pct"/>
            <w:noWrap w:val="0"/>
            <w:vAlign w:val="center"/>
          </w:tcPr>
          <w:p w14:paraId="1B0BDDAC">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4.2 经济发展</w:t>
            </w:r>
          </w:p>
        </w:tc>
        <w:tc>
          <w:tcPr>
            <w:tcW w:w="3221" w:type="pct"/>
            <w:noWrap w:val="0"/>
            <w:vAlign w:val="center"/>
          </w:tcPr>
          <w:p w14:paraId="081F2D75">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服务国家和地区经济发展情况</w:t>
            </w:r>
          </w:p>
        </w:tc>
      </w:tr>
      <w:tr w14:paraId="6073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blHeader/>
          <w:jc w:val="center"/>
        </w:trPr>
        <w:tc>
          <w:tcPr>
            <w:tcW w:w="805" w:type="pct"/>
            <w:vMerge w:val="continue"/>
            <w:noWrap w:val="0"/>
            <w:vAlign w:val="center"/>
          </w:tcPr>
          <w:p w14:paraId="6D92BCCC">
            <w:pPr>
              <w:snapToGrid w:val="0"/>
              <w:spacing w:line="280" w:lineRule="exact"/>
              <w:rPr>
                <w:rFonts w:ascii="仿宋_GB2312" w:hAnsi="仿宋_GB2312" w:eastAsia="仿宋_GB2312" w:cs="仿宋_GB2312"/>
                <w:szCs w:val="21"/>
              </w:rPr>
            </w:pPr>
          </w:p>
        </w:tc>
        <w:tc>
          <w:tcPr>
            <w:tcW w:w="972" w:type="pct"/>
            <w:noWrap w:val="0"/>
            <w:vAlign w:val="center"/>
          </w:tcPr>
          <w:p w14:paraId="64BC45AF">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4.3 文化建设</w:t>
            </w:r>
          </w:p>
        </w:tc>
        <w:tc>
          <w:tcPr>
            <w:tcW w:w="3221" w:type="pct"/>
            <w:noWrap w:val="0"/>
            <w:vAlign w:val="center"/>
          </w:tcPr>
          <w:p w14:paraId="0FCACEDA">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繁荣和发展社会主义文化情况</w:t>
            </w:r>
          </w:p>
        </w:tc>
      </w:tr>
    </w:tbl>
    <w:p w14:paraId="32C3722A">
      <w:pPr>
        <w:spacing w:line="300" w:lineRule="exact"/>
      </w:pPr>
      <w:r>
        <w:rPr>
          <w:rFonts w:hint="eastAsia" w:ascii="仿宋_GB2312" w:hAnsi="仿宋_GB2312" w:eastAsia="仿宋_GB2312" w:cs="仿宋_GB2312"/>
          <w:szCs w:val="21"/>
        </w:rPr>
        <w:t>注：本抽评要素仅供抽评使用，是教育行政部门评价学位授权点的主要内容。各专业学位教指委应制定符合本专业学位类别特点的具体抽评内容</w:t>
      </w:r>
      <w:r>
        <w:rPr>
          <w:rFonts w:hint="eastAsia" w:ascii="仿宋_GB2312" w:hAnsi="仿宋_GB2312" w:eastAsia="仿宋_GB2312" w:cs="仿宋_GB2312"/>
          <w:szCs w:val="21"/>
          <w:lang w:eastAsia="zh-CN"/>
        </w:rPr>
        <w:t>。</w:t>
      </w:r>
    </w:p>
    <w:sectPr>
      <w:footerReference r:id="rId6" w:type="first"/>
      <w:headerReference r:id="rId3" w:type="default"/>
      <w:footerReference r:id="rId4" w:type="default"/>
      <w:footerReference r:id="rId5" w:type="even"/>
      <w:pgSz w:w="11906" w:h="16838"/>
      <w:pgMar w:top="1985" w:right="1588"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0000000000000000000"/>
    <w:charset w:val="86"/>
    <w:family w:val="script"/>
    <w:pitch w:val="default"/>
    <w:sig w:usb0="00000000" w:usb1="080E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4DE2">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33 -</w:t>
    </w:r>
    <w:r>
      <w:rPr>
        <w:rFonts w:ascii="宋体" w:hAnsi="宋体"/>
        <w:sz w:val="28"/>
        <w:szCs w:val="28"/>
      </w:rPr>
      <w:fldChar w:fldCharType="end"/>
    </w:r>
  </w:p>
  <w:p w14:paraId="32A3AB7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FFF7">
    <w:pPr>
      <w:pStyle w:val="6"/>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32 -</w:t>
    </w:r>
    <w:r>
      <w:rPr>
        <w:rFonts w:ascii="宋体" w:hAnsi="宋体"/>
        <w:sz w:val="28"/>
        <w:szCs w:val="28"/>
      </w:rPr>
      <w:fldChar w:fldCharType="end"/>
    </w:r>
  </w:p>
  <w:p w14:paraId="32FFF66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7FB9">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31 -</w:t>
    </w:r>
    <w:r>
      <w:rPr>
        <w:rFonts w:ascii="宋体" w:hAnsi="宋体"/>
        <w:sz w:val="28"/>
        <w:szCs w:val="28"/>
      </w:rPr>
      <w:fldChar w:fldCharType="end"/>
    </w:r>
  </w:p>
  <w:p w14:paraId="4052B172">
    <w:pPr>
      <w:pStyle w:val="6"/>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9AB1">
    <w:pPr>
      <w:pStyle w:val="7"/>
      <w:ind w:right="90"/>
      <w:jc w:val="right"/>
    </w:pPr>
  </w:p>
  <w:p w14:paraId="649F32DC">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76141"/>
    <w:rsid w:val="000218DB"/>
    <w:rsid w:val="00036D14"/>
    <w:rsid w:val="00040380"/>
    <w:rsid w:val="000465B0"/>
    <w:rsid w:val="000B09B6"/>
    <w:rsid w:val="000F5798"/>
    <w:rsid w:val="00112D53"/>
    <w:rsid w:val="001C0153"/>
    <w:rsid w:val="002106A3"/>
    <w:rsid w:val="00212723"/>
    <w:rsid w:val="0022345E"/>
    <w:rsid w:val="00273BAA"/>
    <w:rsid w:val="002768EB"/>
    <w:rsid w:val="002B61E9"/>
    <w:rsid w:val="002B6CD3"/>
    <w:rsid w:val="002F6209"/>
    <w:rsid w:val="003247B0"/>
    <w:rsid w:val="00330D7D"/>
    <w:rsid w:val="003476CB"/>
    <w:rsid w:val="003930D1"/>
    <w:rsid w:val="003C1175"/>
    <w:rsid w:val="003C53C3"/>
    <w:rsid w:val="00406461"/>
    <w:rsid w:val="004344F6"/>
    <w:rsid w:val="00463067"/>
    <w:rsid w:val="00466E42"/>
    <w:rsid w:val="004A3952"/>
    <w:rsid w:val="004A5806"/>
    <w:rsid w:val="004D0343"/>
    <w:rsid w:val="00560171"/>
    <w:rsid w:val="005948AF"/>
    <w:rsid w:val="005A7D44"/>
    <w:rsid w:val="006076BD"/>
    <w:rsid w:val="006467AF"/>
    <w:rsid w:val="0066435C"/>
    <w:rsid w:val="006A054E"/>
    <w:rsid w:val="006D42A9"/>
    <w:rsid w:val="006D5D36"/>
    <w:rsid w:val="006F1C70"/>
    <w:rsid w:val="0071509F"/>
    <w:rsid w:val="0071779A"/>
    <w:rsid w:val="007F7028"/>
    <w:rsid w:val="00837DA7"/>
    <w:rsid w:val="0088573B"/>
    <w:rsid w:val="0089265A"/>
    <w:rsid w:val="008A5EE8"/>
    <w:rsid w:val="008F7621"/>
    <w:rsid w:val="0090135B"/>
    <w:rsid w:val="009014B8"/>
    <w:rsid w:val="009041DD"/>
    <w:rsid w:val="009102EC"/>
    <w:rsid w:val="00934A85"/>
    <w:rsid w:val="009573A2"/>
    <w:rsid w:val="009A5147"/>
    <w:rsid w:val="009E0792"/>
    <w:rsid w:val="009F5D19"/>
    <w:rsid w:val="00A64745"/>
    <w:rsid w:val="00B62997"/>
    <w:rsid w:val="00B91495"/>
    <w:rsid w:val="00BA2044"/>
    <w:rsid w:val="00C44C30"/>
    <w:rsid w:val="00CF5643"/>
    <w:rsid w:val="00DA4176"/>
    <w:rsid w:val="00DC591A"/>
    <w:rsid w:val="00DE7267"/>
    <w:rsid w:val="00E15AAA"/>
    <w:rsid w:val="00E83B3A"/>
    <w:rsid w:val="00EB7D7F"/>
    <w:rsid w:val="00EC3B9C"/>
    <w:rsid w:val="00ED5B34"/>
    <w:rsid w:val="00F35B5F"/>
    <w:rsid w:val="00F80304"/>
    <w:rsid w:val="00FB0C40"/>
    <w:rsid w:val="00FD7AC1"/>
    <w:rsid w:val="00FF2A44"/>
    <w:rsid w:val="02264DAB"/>
    <w:rsid w:val="02B65EFE"/>
    <w:rsid w:val="040036EB"/>
    <w:rsid w:val="06931C31"/>
    <w:rsid w:val="09CF03E6"/>
    <w:rsid w:val="0A3C62B2"/>
    <w:rsid w:val="0A874D5D"/>
    <w:rsid w:val="0CB05733"/>
    <w:rsid w:val="0CF36885"/>
    <w:rsid w:val="0D6C0C81"/>
    <w:rsid w:val="0E2D48E8"/>
    <w:rsid w:val="0EAC5E8A"/>
    <w:rsid w:val="0EF64920"/>
    <w:rsid w:val="0F251CE2"/>
    <w:rsid w:val="122E7EC6"/>
    <w:rsid w:val="15070366"/>
    <w:rsid w:val="16A16C77"/>
    <w:rsid w:val="18E341AB"/>
    <w:rsid w:val="1A5477DD"/>
    <w:rsid w:val="1AE51CBA"/>
    <w:rsid w:val="1B95005E"/>
    <w:rsid w:val="1BAB5A0E"/>
    <w:rsid w:val="1E2E21B4"/>
    <w:rsid w:val="1FA723B1"/>
    <w:rsid w:val="1FD05274"/>
    <w:rsid w:val="200848DB"/>
    <w:rsid w:val="203345D4"/>
    <w:rsid w:val="20975773"/>
    <w:rsid w:val="21791148"/>
    <w:rsid w:val="21D2749E"/>
    <w:rsid w:val="2299336A"/>
    <w:rsid w:val="234120BB"/>
    <w:rsid w:val="24B020AA"/>
    <w:rsid w:val="252F7401"/>
    <w:rsid w:val="25D936DC"/>
    <w:rsid w:val="28F15D70"/>
    <w:rsid w:val="2A8C3486"/>
    <w:rsid w:val="2C854258"/>
    <w:rsid w:val="2EFE464D"/>
    <w:rsid w:val="2F9F44BF"/>
    <w:rsid w:val="2FD878C1"/>
    <w:rsid w:val="2FF747EE"/>
    <w:rsid w:val="32D90DC0"/>
    <w:rsid w:val="337F5E66"/>
    <w:rsid w:val="34227D2A"/>
    <w:rsid w:val="34276141"/>
    <w:rsid w:val="35826126"/>
    <w:rsid w:val="35F53A3F"/>
    <w:rsid w:val="3DE24DFF"/>
    <w:rsid w:val="3DFF45D1"/>
    <w:rsid w:val="3E192DEC"/>
    <w:rsid w:val="3EF035E9"/>
    <w:rsid w:val="3F592C33"/>
    <w:rsid w:val="411326FA"/>
    <w:rsid w:val="419006F3"/>
    <w:rsid w:val="429B61E9"/>
    <w:rsid w:val="4305076D"/>
    <w:rsid w:val="43FB7980"/>
    <w:rsid w:val="441B616B"/>
    <w:rsid w:val="443B595E"/>
    <w:rsid w:val="44BD4FF0"/>
    <w:rsid w:val="45880D21"/>
    <w:rsid w:val="459878BC"/>
    <w:rsid w:val="47D34348"/>
    <w:rsid w:val="48596405"/>
    <w:rsid w:val="48684899"/>
    <w:rsid w:val="49E53B45"/>
    <w:rsid w:val="4B182F08"/>
    <w:rsid w:val="4C2C6787"/>
    <w:rsid w:val="4D032013"/>
    <w:rsid w:val="4DD11DD5"/>
    <w:rsid w:val="4EAB26D1"/>
    <w:rsid w:val="50111895"/>
    <w:rsid w:val="50885269"/>
    <w:rsid w:val="51FE7CAA"/>
    <w:rsid w:val="53F87190"/>
    <w:rsid w:val="551F6283"/>
    <w:rsid w:val="551F62A9"/>
    <w:rsid w:val="556E54C4"/>
    <w:rsid w:val="562970E6"/>
    <w:rsid w:val="5B107B81"/>
    <w:rsid w:val="5B1F3F60"/>
    <w:rsid w:val="5B726A13"/>
    <w:rsid w:val="5B933BC7"/>
    <w:rsid w:val="5C883B10"/>
    <w:rsid w:val="5F5F44F7"/>
    <w:rsid w:val="600E7D8B"/>
    <w:rsid w:val="60DB7C03"/>
    <w:rsid w:val="61387845"/>
    <w:rsid w:val="61B54454"/>
    <w:rsid w:val="62B95EBA"/>
    <w:rsid w:val="62FD7EF4"/>
    <w:rsid w:val="633F7A8C"/>
    <w:rsid w:val="64373F74"/>
    <w:rsid w:val="649677AA"/>
    <w:rsid w:val="64F324A1"/>
    <w:rsid w:val="69FB0BBC"/>
    <w:rsid w:val="6A2D3D51"/>
    <w:rsid w:val="6A7E708C"/>
    <w:rsid w:val="6BED48AA"/>
    <w:rsid w:val="6C4E596F"/>
    <w:rsid w:val="6D817356"/>
    <w:rsid w:val="6E8822A2"/>
    <w:rsid w:val="724D4968"/>
    <w:rsid w:val="72B21DB9"/>
    <w:rsid w:val="74D86A19"/>
    <w:rsid w:val="754B5D1A"/>
    <w:rsid w:val="76C24DFE"/>
    <w:rsid w:val="78CC2A51"/>
    <w:rsid w:val="7A2E4EA1"/>
    <w:rsid w:val="7B3E05A9"/>
    <w:rsid w:val="7B55241B"/>
    <w:rsid w:val="7C212EB4"/>
    <w:rsid w:val="7CF40380"/>
    <w:rsid w:val="7D1B647F"/>
    <w:rsid w:val="7F266251"/>
    <w:rsid w:val="7F504D41"/>
    <w:rsid w:val="7F5C47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Style w:val="9"/>
      <w:tblCellMar>
        <w:top w:w="0" w:type="dxa"/>
        <w:left w:w="108" w:type="dxa"/>
        <w:bottom w:w="0" w:type="dxa"/>
        <w:right w:w="108" w:type="dxa"/>
      </w:tblCellMar>
    </w:tblPr>
    <w:trPr>
      <w:wBefore w:w="0" w:type="dxa"/>
    </w:trPr>
  </w:style>
  <w:style w:type="paragraph" w:styleId="4">
    <w:name w:val="caption"/>
    <w:basedOn w:val="1"/>
    <w:next w:val="1"/>
    <w:unhideWhenUsed/>
    <w:qFormat/>
    <w:uiPriority w:val="0"/>
    <w:rPr>
      <w:rFonts w:ascii="Calibri" w:hAnsi="Calibri"/>
      <w:sz w:val="20"/>
      <w:szCs w:val="20"/>
    </w:rPr>
  </w:style>
  <w:style w:type="paragraph" w:styleId="5">
    <w:name w:val="Balloon Text"/>
    <w:basedOn w:val="1"/>
    <w:link w:val="17"/>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iPriority w:val="0"/>
    <w:rPr>
      <w:color w:val="0563C1"/>
      <w:u w:val="single"/>
    </w:rPr>
  </w:style>
  <w:style w:type="character" w:customStyle="1" w:styleId="14">
    <w:name w:val="NormalCharacter"/>
    <w:semiHidden/>
    <w:qFormat/>
    <w:uiPriority w:val="0"/>
    <w:rPr>
      <w:rFonts w:ascii="Calibri" w:hAnsi="Calibri" w:eastAsia="方正仿宋简体" w:cs="Times New Roman"/>
      <w:kern w:val="2"/>
      <w:sz w:val="32"/>
      <w:szCs w:val="24"/>
      <w:lang w:val="en-US" w:eastAsia="zh-CN" w:bidi="ar-SA"/>
    </w:rPr>
  </w:style>
  <w:style w:type="paragraph" w:customStyle="1" w:styleId="15">
    <w:name w:val="彩色列表 - 强调文字颜色 11"/>
    <w:basedOn w:val="1"/>
    <w:qFormat/>
    <w:uiPriority w:val="0"/>
    <w:pPr>
      <w:ind w:firstLine="420" w:firstLineChars="200"/>
    </w:pPr>
    <w:rPr>
      <w:rFonts w:ascii="Cambria" w:hAnsi="Cambria"/>
      <w:szCs w:val="22"/>
    </w:rPr>
  </w:style>
  <w:style w:type="paragraph" w:customStyle="1" w:styleId="16">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character" w:customStyle="1" w:styleId="17">
    <w:name w:val="批注框文本 Char"/>
    <w:basedOn w:val="11"/>
    <w:link w:val="5"/>
    <w:uiPriority w:val="0"/>
    <w:rPr>
      <w:rFonts w:ascii="Calibri" w:hAnsi="Calibri"/>
      <w:kern w:val="2"/>
      <w:sz w:val="18"/>
      <w:szCs w:val="18"/>
    </w:rPr>
  </w:style>
  <w:style w:type="character" w:customStyle="1" w:styleId="18">
    <w:name w:val="页眉 Char"/>
    <w:basedOn w:val="11"/>
    <w:link w:val="7"/>
    <w:uiPriority w:val="99"/>
    <w:rPr>
      <w:rFonts w:ascii="Calibri" w:hAnsi="Calibri"/>
      <w:kern w:val="2"/>
      <w:sz w:val="18"/>
      <w:szCs w:val="24"/>
    </w:rPr>
  </w:style>
  <w:style w:type="character" w:customStyle="1" w:styleId="19">
    <w:name w:val="页脚 Char"/>
    <w:basedOn w:val="11"/>
    <w:link w:val="6"/>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7614</Words>
  <Characters>7871</Characters>
  <Lines>96</Lines>
  <Paragraphs>27</Paragraphs>
  <TotalTime>1</TotalTime>
  <ScaleCrop>false</ScaleCrop>
  <LinksUpToDate>false</LinksUpToDate>
  <CharactersWithSpaces>7967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2021-02-22T05:59:00Z</dcterms:created>
  <dc:creator>hp</dc:creator>
  <cp:lastModifiedBy>杨永刚</cp:lastModifiedBy>
  <cp:lastPrinted>2021-02-28T10:47:00Z</cp:lastPrinted>
  <dcterms:modified xsi:type="dcterms:W3CDTF">2025-03-18T14:18:06Z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7BEC1CE27D9B48B48A2136723671EFCC_13</vt:lpwstr>
  </property>
</Properties>
</file>