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kern w:val="0"/>
          <w:sz w:val="32"/>
          <w:szCs w:val="32"/>
        </w:rPr>
      </w:pPr>
    </w:p>
    <w:p>
      <w:pPr>
        <w:jc w:val="center"/>
        <w:rPr>
          <w:rFonts w:hAnsi="宋体" w:cs="宋体"/>
          <w:b/>
          <w:bCs/>
          <w:kern w:val="0"/>
          <w:sz w:val="32"/>
          <w:szCs w:val="32"/>
        </w:rPr>
      </w:pPr>
      <w:r>
        <w:rPr>
          <w:rFonts w:hint="eastAsia" w:hAnsi="宋体" w:cs="宋体"/>
          <w:b/>
          <w:bCs/>
          <w:kern w:val="0"/>
          <w:sz w:val="32"/>
          <w:szCs w:val="32"/>
        </w:rPr>
        <w:t>***（学科名称）学术学位硕士研究生培养方案（模板）</w:t>
      </w:r>
    </w:p>
    <w:p>
      <w:pPr>
        <w:jc w:val="center"/>
        <w:rPr>
          <w:rFonts w:hAnsi="宋体" w:cs="宋体"/>
          <w:b/>
          <w:bCs/>
          <w:kern w:val="0"/>
          <w:sz w:val="32"/>
          <w:szCs w:val="32"/>
        </w:rPr>
      </w:pPr>
    </w:p>
    <w:p>
      <w:pPr>
        <w:adjustRightInd w:val="0"/>
        <w:spacing w:line="440" w:lineRule="exact"/>
        <w:ind w:firstLine="482" w:firstLineChars="200"/>
        <w:rPr>
          <w:rFonts w:hint="eastAsia" w:ascii="宋体" w:hAnsi="宋体" w:eastAsia="宋体" w:cs="宋体"/>
          <w:b/>
          <w:bCs w:val="0"/>
          <w:sz w:val="28"/>
          <w:szCs w:val="28"/>
        </w:rPr>
      </w:pPr>
      <w:r>
        <w:rPr>
          <w:rFonts w:hint="eastAsia" w:ascii="宋体" w:hAnsi="宋体" w:eastAsia="宋体" w:cs="宋体"/>
          <w:b/>
          <w:bCs w:val="0"/>
          <w:sz w:val="24"/>
          <w:szCs w:val="24"/>
        </w:rPr>
        <w:t>一、学科/学位授权点概况</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学科名称：XXXX</w:t>
      </w:r>
    </w:p>
    <w:p>
      <w:pPr>
        <w:spacing w:line="440" w:lineRule="exact"/>
        <w:ind w:firstLine="480" w:firstLineChars="200"/>
        <w:rPr>
          <w:rFonts w:ascii="Times New Roman" w:hAnsi="Times New Roman" w:cs="Times New Roman"/>
          <w:sz w:val="24"/>
          <w:szCs w:val="24"/>
        </w:rPr>
      </w:pPr>
      <w:r>
        <w:rPr>
          <w:rFonts w:hint="eastAsia" w:asciiTheme="minorEastAsia" w:hAnsiTheme="minorEastAsia" w:cstheme="minorEastAsia"/>
          <w:sz w:val="24"/>
          <w:szCs w:val="24"/>
        </w:rPr>
        <w:t>学科英文名称：xxxx</w:t>
      </w:r>
    </w:p>
    <w:p>
      <w:pPr>
        <w:spacing w:line="440" w:lineRule="exact"/>
        <w:ind w:firstLine="480" w:firstLineChars="200"/>
        <w:rPr>
          <w:rFonts w:ascii="Times New Roman" w:hAnsi="Times New Roman" w:cs="Times New Roman"/>
          <w:sz w:val="24"/>
          <w:szCs w:val="24"/>
        </w:rPr>
      </w:pPr>
      <w:r>
        <w:rPr>
          <w:rFonts w:hint="eastAsia" w:asciiTheme="minorEastAsia" w:hAnsiTheme="minorEastAsia" w:cstheme="minorEastAsia"/>
          <w:sz w:val="24"/>
          <w:szCs w:val="24"/>
        </w:rPr>
        <w:t>学科代码：</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学科门类：</w:t>
      </w:r>
    </w:p>
    <w:p>
      <w:pPr>
        <w:adjustRightInd w:val="0"/>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学位类型：</w:t>
      </w:r>
      <w:r>
        <w:rPr>
          <w:rFonts w:hint="eastAsia" w:ascii="宋体" w:cs="宋体"/>
          <w:kern w:val="0"/>
          <w:sz w:val="24"/>
        </w:rPr>
        <w:t>学术学位</w:t>
      </w:r>
    </w:p>
    <w:p>
      <w:pPr>
        <w:spacing w:line="480" w:lineRule="exact"/>
        <w:ind w:firstLine="560" w:firstLineChars="200"/>
        <w:rPr>
          <w:rFonts w:eastAsia="仿宋_GB2312"/>
          <w:i/>
          <w:iCs/>
          <w:sz w:val="28"/>
          <w:szCs w:val="28"/>
        </w:rPr>
      </w:pPr>
      <w:r>
        <w:rPr>
          <w:rFonts w:hint="eastAsia" w:ascii="仿宋_GB2312" w:eastAsia="仿宋_GB2312"/>
          <w:sz w:val="28"/>
          <w:szCs w:val="28"/>
        </w:rPr>
        <w:t>【相关要求】</w:t>
      </w:r>
      <w:r>
        <w:rPr>
          <w:rFonts w:hint="eastAsia" w:ascii="仿宋_GB2312" w:eastAsia="仿宋_GB2312"/>
          <w:sz w:val="24"/>
        </w:rPr>
        <w:t>介绍该学科/学位授权点的简单沿革、学科方向及学科定位。文字表述精炼、准确，不宜过长。</w:t>
      </w:r>
    </w:p>
    <w:p>
      <w:pPr>
        <w:adjustRightIn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二、培养目标</w:t>
      </w:r>
    </w:p>
    <w:p>
      <w:pPr>
        <w:spacing w:line="480" w:lineRule="exact"/>
        <w:ind w:firstLine="560" w:firstLineChars="200"/>
        <w:rPr>
          <w:rFonts w:ascii="仿宋_GB2312" w:eastAsia="仿宋_GB2312"/>
          <w:sz w:val="24"/>
        </w:rPr>
      </w:pPr>
      <w:r>
        <w:rPr>
          <w:rFonts w:hint="eastAsia" w:ascii="仿宋_GB2312" w:eastAsia="仿宋_GB2312"/>
          <w:sz w:val="28"/>
          <w:szCs w:val="28"/>
        </w:rPr>
        <w:t>【相关要求】</w:t>
      </w:r>
      <w:r>
        <w:rPr>
          <w:rFonts w:hint="eastAsia" w:ascii="仿宋_GB2312" w:eastAsia="仿宋_GB2312"/>
          <w:sz w:val="24"/>
        </w:rPr>
        <w:t>各学科/学位授权点应参照《</w:t>
      </w:r>
      <w:r>
        <w:rPr>
          <w:rFonts w:hint="eastAsia" w:ascii="仿宋_GB2312" w:eastAsia="仿宋_GB2312"/>
          <w:sz w:val="24"/>
          <w:lang w:val="en-US" w:eastAsia="zh-CN"/>
        </w:rPr>
        <w:t>研究生教育学科专业简介及其学位基本要求</w:t>
      </w:r>
      <w:r>
        <w:rPr>
          <w:rFonts w:hint="eastAsia" w:ascii="仿宋_GB2312" w:eastAsia="仿宋_GB2312"/>
          <w:sz w:val="24"/>
        </w:rPr>
        <w:t>》中提出的培养目标，对研究生</w:t>
      </w:r>
      <w:r>
        <w:rPr>
          <w:rFonts w:hint="eastAsia" w:ascii="仿宋_GB2312" w:eastAsia="仿宋_GB2312"/>
          <w:sz w:val="24"/>
          <w:lang w:val="en-US" w:eastAsia="zh-CN"/>
        </w:rPr>
        <w:t>获取硕士学位应掌握的基本知识、应具备的基本素质和基本学术能力</w:t>
      </w:r>
      <w:r>
        <w:rPr>
          <w:rFonts w:hint="eastAsia" w:ascii="仿宋_GB2312" w:eastAsia="仿宋_GB2312"/>
          <w:sz w:val="24"/>
        </w:rPr>
        <w:t>提出具体要求。</w:t>
      </w:r>
    </w:p>
    <w:p>
      <w:pPr>
        <w:spacing w:line="480" w:lineRule="exact"/>
        <w:ind w:firstLine="560" w:firstLineChars="200"/>
        <w:rPr>
          <w:sz w:val="28"/>
          <w:szCs w:val="28"/>
        </w:rPr>
      </w:pPr>
      <w:r>
        <w:rPr>
          <w:rFonts w:hint="eastAsia" w:ascii="仿宋_GB2312" w:eastAsia="仿宋_GB2312"/>
          <w:sz w:val="28"/>
          <w:szCs w:val="28"/>
        </w:rPr>
        <w:t>【撰写范例】</w:t>
      </w:r>
      <w:r>
        <w:rPr>
          <w:rFonts w:hint="eastAsia" w:asciiTheme="majorEastAsia" w:hAnsiTheme="majorEastAsia" w:eastAsiaTheme="majorEastAsia" w:cstheme="majorEastAsia"/>
          <w:sz w:val="24"/>
          <w:szCs w:val="24"/>
        </w:rPr>
        <w:t>掌握……理论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观点和方法</w:t>
      </w:r>
      <w:r>
        <w:rPr>
          <w:rFonts w:hint="eastAsia" w:asciiTheme="majorEastAsia" w:hAnsiTheme="majorEastAsia" w:eastAsiaTheme="majorEastAsia" w:cstheme="majorEastAsia"/>
          <w:sz w:val="24"/>
          <w:szCs w:val="24"/>
        </w:rPr>
        <w:t>，了解……，熟悉……，具备……能力，能够在……从事……工作。具体培养目标：……</w:t>
      </w:r>
    </w:p>
    <w:p>
      <w:p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三、学制和学习年限</w:t>
      </w:r>
    </w:p>
    <w:p>
      <w:pPr>
        <w:adjustRightInd w:val="0"/>
        <w:spacing w:line="440" w:lineRule="exact"/>
        <w:ind w:firstLine="480" w:firstLineChars="200"/>
        <w:rPr>
          <w:rFonts w:ascii="Times New Roman" w:hAnsi="Times New Roman" w:cstheme="minorEastAsia"/>
          <w:sz w:val="24"/>
          <w:szCs w:val="24"/>
        </w:rPr>
      </w:pPr>
      <w:r>
        <w:rPr>
          <w:rFonts w:hint="eastAsia" w:ascii="Times New Roman" w:hAnsi="Times New Roman"/>
          <w:sz w:val="24"/>
        </w:rPr>
        <w:t>XXX（学科名称）硕士研究生标准学习年限为3学年，实行弹性学制，在校研究生根据学校相关规定可申请提前毕业或延长学习年限。最长学习年限（含休学和保留入学资格）不得超过5学年。</w:t>
      </w: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学科方向</w:t>
      </w:r>
    </w:p>
    <w:p>
      <w:pPr>
        <w:spacing w:line="480" w:lineRule="exact"/>
        <w:ind w:firstLine="560" w:firstLineChars="200"/>
        <w:rPr>
          <w:rFonts w:ascii="仿宋_GB2312" w:eastAsia="仿宋_GB2312"/>
          <w:sz w:val="24"/>
        </w:rPr>
      </w:pPr>
      <w:r>
        <w:rPr>
          <w:rFonts w:hint="eastAsia" w:ascii="仿宋_GB2312" w:eastAsia="仿宋_GB2312"/>
          <w:sz w:val="28"/>
          <w:szCs w:val="28"/>
        </w:rPr>
        <w:t>【相关要求】</w:t>
      </w:r>
      <w:r>
        <w:rPr>
          <w:rFonts w:hint="eastAsia" w:ascii="仿宋_GB2312" w:eastAsia="仿宋_GB2312"/>
          <w:sz w:val="24"/>
        </w:rPr>
        <w:t>根据《北京印刷学院关于修订学术学位硕士研究生培养方案的指导意见》（以下称《学硕指导意见》）的原则及精神，</w:t>
      </w:r>
      <w:r>
        <w:rPr>
          <w:rFonts w:hint="eastAsia" w:ascii="仿宋_GB2312" w:eastAsia="仿宋_GB2312"/>
          <w:sz w:val="24"/>
          <w:lang w:val="en-US" w:eastAsia="zh-CN"/>
        </w:rPr>
        <w:t>严格按照《研究生教育学科专业简介及其学位基本要求》《新增博士硕士学位授权审核申请基本条件》规定，</w:t>
      </w:r>
      <w:r>
        <w:rPr>
          <w:rFonts w:hint="eastAsia" w:ascii="仿宋_GB2312" w:eastAsia="仿宋_GB2312"/>
          <w:sz w:val="24"/>
        </w:rPr>
        <w:t>各学科/学位授权点须</w:t>
      </w:r>
      <w:r>
        <w:rPr>
          <w:rFonts w:hint="eastAsia" w:ascii="仿宋_GB2312" w:eastAsia="仿宋_GB2312"/>
          <w:sz w:val="24"/>
          <w:lang w:val="en-US" w:eastAsia="zh-CN"/>
        </w:rPr>
        <w:t>科学合理的设置学科方向，</w:t>
      </w:r>
      <w:r>
        <w:rPr>
          <w:rFonts w:hint="eastAsia" w:ascii="仿宋_GB2312" w:eastAsia="仿宋_GB2312"/>
          <w:sz w:val="24"/>
        </w:rPr>
        <w:t>学科方向</w:t>
      </w:r>
      <w:r>
        <w:rPr>
          <w:rFonts w:hint="eastAsia" w:ascii="仿宋_GB2312" w:eastAsia="仿宋_GB2312"/>
          <w:sz w:val="24"/>
          <w:lang w:val="en-US" w:eastAsia="zh-CN"/>
        </w:rPr>
        <w:t>不宜超过5个</w:t>
      </w:r>
      <w:r>
        <w:rPr>
          <w:rFonts w:hint="eastAsia" w:ascii="仿宋_GB2312" w:eastAsia="仿宋_GB2312"/>
          <w:sz w:val="24"/>
        </w:rPr>
        <w:t>。每个学科方向的具体表述不超过100字为宜。</w:t>
      </w:r>
    </w:p>
    <w:p>
      <w:pPr>
        <w:spacing w:line="480" w:lineRule="exact"/>
        <w:ind w:firstLine="560" w:firstLineChars="200"/>
        <w:rPr>
          <w:rFonts w:ascii="楷体" w:hAnsi="楷体" w:eastAsia="楷体" w:cs="楷体"/>
          <w:b/>
          <w:sz w:val="24"/>
          <w:szCs w:val="24"/>
        </w:rPr>
      </w:pPr>
      <w:r>
        <w:rPr>
          <w:rFonts w:hint="eastAsia" w:ascii="仿宋_GB2312" w:eastAsia="仿宋_GB2312"/>
          <w:sz w:val="28"/>
          <w:szCs w:val="28"/>
        </w:rPr>
        <w:t>【撰写范例】</w:t>
      </w:r>
      <w:r>
        <w:rPr>
          <w:rFonts w:hint="eastAsia" w:asciiTheme="majorEastAsia" w:hAnsiTheme="majorEastAsia" w:eastAsiaTheme="majorEastAsia" w:cstheme="majorEastAsia"/>
          <w:sz w:val="24"/>
          <w:szCs w:val="24"/>
        </w:rPr>
        <w:t>本学科下设X个学科方向：1.……2.……3.……</w:t>
      </w: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课程设置及学分要求</w:t>
      </w:r>
    </w:p>
    <w:p>
      <w:pPr>
        <w:widowControl/>
        <w:adjustRightInd w:val="0"/>
        <w:spacing w:line="480" w:lineRule="exact"/>
        <w:ind w:firstLine="560"/>
        <w:jc w:val="left"/>
        <w:rPr>
          <w:rFonts w:ascii="Times New Roman" w:hAnsi="Times New Roman"/>
          <w:sz w:val="24"/>
          <w:szCs w:val="24"/>
        </w:rPr>
      </w:pPr>
      <w:r>
        <w:rPr>
          <w:rFonts w:hint="eastAsia" w:ascii="仿宋_GB2312" w:hAnsi="宋体" w:eastAsia="仿宋_GB2312" w:cs="宋体"/>
          <w:kern w:val="0"/>
          <w:sz w:val="28"/>
          <w:szCs w:val="28"/>
        </w:rPr>
        <w:t>【相关要求】</w:t>
      </w:r>
      <w:r>
        <w:rPr>
          <w:rFonts w:hint="eastAsia" w:ascii="仿宋_GB2312" w:hAnsi="宋体" w:eastAsia="仿宋_GB2312" w:cs="宋体"/>
          <w:kern w:val="0"/>
          <w:sz w:val="24"/>
        </w:rPr>
        <w:t>各学科/学位授权点应根据《学硕指导意见》</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研究生核心课程指南</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等</w:t>
      </w:r>
      <w:r>
        <w:rPr>
          <w:rFonts w:hint="eastAsia" w:ascii="仿宋_GB2312" w:hAnsi="宋体" w:eastAsia="仿宋_GB2312" w:cs="宋体"/>
          <w:kern w:val="0"/>
          <w:sz w:val="24"/>
        </w:rPr>
        <w:t>要求，明确规定学术学位硕士研究生应修满各类课程授课学期及最低学分。</w:t>
      </w:r>
    </w:p>
    <w:p>
      <w:pPr>
        <w:adjustRightInd w:val="0"/>
        <w:spacing w:line="440" w:lineRule="exact"/>
        <w:ind w:firstLine="560" w:firstLineChars="200"/>
        <w:rPr>
          <w:rFonts w:ascii="Times New Roman" w:hAnsi="Times New Roman"/>
          <w:sz w:val="24"/>
          <w:szCs w:val="24"/>
        </w:rPr>
      </w:pPr>
      <w:r>
        <w:rPr>
          <w:rFonts w:hint="eastAsia" w:ascii="仿宋_GB2312" w:hAnsi="宋体" w:eastAsia="仿宋_GB2312" w:cs="宋体"/>
          <w:kern w:val="0"/>
          <w:sz w:val="28"/>
          <w:szCs w:val="28"/>
        </w:rPr>
        <w:t>【撰写范例】</w:t>
      </w:r>
      <w:r>
        <w:rPr>
          <w:rFonts w:hint="eastAsia" w:ascii="Times New Roman" w:hAnsi="Times New Roman"/>
          <w:sz w:val="24"/>
          <w:szCs w:val="24"/>
        </w:rPr>
        <w:t>本学位点课程分学位课和非学位课两类，由公共课、学科基础课、学科方向课、实践创新环节以及选修课程构成。</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对课程设置及学分的具体要求为：</w:t>
      </w:r>
    </w:p>
    <w:p>
      <w:pPr>
        <w:numPr>
          <w:ilvl w:val="0"/>
          <w:numId w:val="2"/>
        </w:num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课程设置</w:t>
      </w:r>
    </w:p>
    <w:p>
      <w:pPr>
        <w:adjustRightInd w:val="0"/>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rPr>
        <w:t>（1）学</w:t>
      </w:r>
      <w:r>
        <w:rPr>
          <w:rFonts w:hint="eastAsia" w:ascii="Times New Roman" w:hAnsi="Times New Roman"/>
          <w:sz w:val="24"/>
          <w:szCs w:val="24"/>
          <w:highlight w:val="none"/>
        </w:rPr>
        <w:t>位课（不少于1</w:t>
      </w:r>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rPr>
        <w:t>学分）</w:t>
      </w:r>
    </w:p>
    <w:p>
      <w:pPr>
        <w:adjustRightInd w:val="0"/>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公共课</w:t>
      </w:r>
      <w:r>
        <w:rPr>
          <w:rFonts w:hint="eastAsia" w:ascii="Times New Roman" w:hAnsi="Times New Roman"/>
          <w:sz w:val="24"/>
          <w:szCs w:val="24"/>
          <w:highlight w:val="none"/>
          <w:lang w:val="en-US" w:eastAsia="zh-CN"/>
        </w:rPr>
        <w:t>7</w:t>
      </w:r>
      <w:r>
        <w:rPr>
          <w:rFonts w:hint="eastAsia" w:ascii="Times New Roman" w:hAnsi="Times New Roman"/>
          <w:sz w:val="24"/>
          <w:szCs w:val="24"/>
          <w:highlight w:val="none"/>
        </w:rPr>
        <w:t>学分，学科基础课不少于4学分，学科方向课不少于8学分。</w:t>
      </w:r>
    </w:p>
    <w:p>
      <w:pPr>
        <w:adjustRightInd w:val="0"/>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（2）非学位课（不少于1</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学分）</w:t>
      </w:r>
    </w:p>
    <w:p>
      <w:pPr>
        <w:adjustRightInd w:val="0"/>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实践创新环节6学分，选修课不少于</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学分（其中公共选修课不少于</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学分，</w:t>
      </w:r>
      <w:r>
        <w:rPr>
          <w:rFonts w:hint="eastAsia" w:ascii="Times New Roman" w:hAnsi="Times New Roman"/>
          <w:sz w:val="24"/>
          <w:szCs w:val="24"/>
          <w:highlight w:val="none"/>
          <w:lang w:val="en-US" w:eastAsia="zh-CN"/>
        </w:rPr>
        <w:t>学科</w:t>
      </w:r>
      <w:r>
        <w:rPr>
          <w:rFonts w:hint="eastAsia" w:ascii="Times New Roman" w:hAnsi="Times New Roman"/>
          <w:sz w:val="24"/>
          <w:szCs w:val="24"/>
          <w:highlight w:val="none"/>
        </w:rPr>
        <w:t>选修课不少于4学分）。</w:t>
      </w:r>
    </w:p>
    <w:p>
      <w:pPr>
        <w:numPr>
          <w:ilvl w:val="0"/>
          <w:numId w:val="2"/>
        </w:numPr>
        <w:adjustRightInd w:val="0"/>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课程学时与学分</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highlight w:val="none"/>
        </w:rPr>
        <w:t>总学分不少于30学分。具体要求见下</w:t>
      </w:r>
      <w:r>
        <w:rPr>
          <w:rFonts w:hint="eastAsia" w:ascii="Times New Roman" w:hAnsi="Times New Roman"/>
          <w:sz w:val="24"/>
          <w:szCs w:val="24"/>
        </w:rPr>
        <w:t>表。</w:t>
      </w:r>
    </w:p>
    <w:p>
      <w:pPr>
        <w:adjustRightInd w:val="0"/>
        <w:spacing w:line="440" w:lineRule="exact"/>
        <w:ind w:firstLine="480" w:firstLineChars="200"/>
        <w:rPr>
          <w:rFonts w:ascii="Times New Roman" w:hAnsi="Times New Roman"/>
          <w:sz w:val="24"/>
          <w:szCs w:val="24"/>
        </w:rPr>
      </w:pPr>
    </w:p>
    <w:p>
      <w:pPr>
        <w:snapToGrid w:val="0"/>
        <w:spacing w:line="480" w:lineRule="exact"/>
        <w:jc w:val="center"/>
        <w:rPr>
          <w:rFonts w:ascii="仿宋_GB2312" w:eastAsia="仿宋_GB2312"/>
          <w:sz w:val="24"/>
          <w:szCs w:val="24"/>
        </w:rPr>
      </w:pPr>
      <w:r>
        <w:rPr>
          <w:rFonts w:hint="eastAsia" w:ascii="仿宋_GB2312" w:eastAsia="仿宋_GB2312" w:cs="仿宋_GB2312"/>
          <w:b/>
          <w:bCs/>
          <w:sz w:val="24"/>
          <w:szCs w:val="24"/>
        </w:rPr>
        <w:t>XXX（学科名称）学术学位硕士研究生课程设置</w:t>
      </w:r>
    </w:p>
    <w:tbl>
      <w:tblPr>
        <w:tblStyle w:val="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1"/>
        <w:gridCol w:w="855"/>
        <w:gridCol w:w="990"/>
        <w:gridCol w:w="2849"/>
        <w:gridCol w:w="420"/>
        <w:gridCol w:w="420"/>
        <w:gridCol w:w="510"/>
        <w:gridCol w:w="495"/>
        <w:gridCol w:w="525"/>
        <w:gridCol w:w="58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1"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课程类别</w:t>
            </w:r>
          </w:p>
        </w:tc>
        <w:tc>
          <w:tcPr>
            <w:tcW w:w="855"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课程性质</w:t>
            </w:r>
          </w:p>
        </w:tc>
        <w:tc>
          <w:tcPr>
            <w:tcW w:w="990"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课程编号</w:t>
            </w:r>
          </w:p>
        </w:tc>
        <w:tc>
          <w:tcPr>
            <w:tcW w:w="2849"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课程名称</w:t>
            </w:r>
          </w:p>
        </w:tc>
        <w:tc>
          <w:tcPr>
            <w:tcW w:w="420"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学时</w:t>
            </w:r>
          </w:p>
        </w:tc>
        <w:tc>
          <w:tcPr>
            <w:tcW w:w="420"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学分</w:t>
            </w:r>
          </w:p>
        </w:tc>
        <w:tc>
          <w:tcPr>
            <w:tcW w:w="510"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考核方式</w:t>
            </w:r>
          </w:p>
        </w:tc>
        <w:tc>
          <w:tcPr>
            <w:tcW w:w="495" w:type="dxa"/>
            <w:vMerge w:val="restar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课程属性</w:t>
            </w:r>
          </w:p>
        </w:tc>
        <w:tc>
          <w:tcPr>
            <w:tcW w:w="1112" w:type="dxa"/>
            <w:gridSpan w:val="2"/>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开课时间</w:t>
            </w:r>
          </w:p>
        </w:tc>
        <w:tc>
          <w:tcPr>
            <w:tcW w:w="1514"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b/>
                <w:bCs/>
                <w:sz w:val="18"/>
                <w:szCs w:val="18"/>
              </w:rPr>
            </w:pPr>
          </w:p>
        </w:tc>
        <w:tc>
          <w:tcPr>
            <w:tcW w:w="855" w:type="dxa"/>
            <w:vMerge w:val="continue"/>
            <w:vAlign w:val="center"/>
          </w:tcPr>
          <w:p>
            <w:pPr>
              <w:widowControl/>
              <w:jc w:val="center"/>
              <w:rPr>
                <w:rFonts w:hint="eastAsia" w:ascii="仿宋_GB2312" w:hAnsi="仿宋_GB2312" w:eastAsia="仿宋_GB2312" w:cs="仿宋_GB2312"/>
                <w:b/>
                <w:bCs/>
                <w:sz w:val="18"/>
                <w:szCs w:val="18"/>
              </w:rPr>
            </w:pPr>
          </w:p>
        </w:tc>
        <w:tc>
          <w:tcPr>
            <w:tcW w:w="990" w:type="dxa"/>
            <w:vMerge w:val="continue"/>
            <w:vAlign w:val="center"/>
          </w:tcPr>
          <w:p>
            <w:pPr>
              <w:widowControl/>
              <w:jc w:val="center"/>
              <w:rPr>
                <w:rFonts w:hint="eastAsia" w:ascii="仿宋_GB2312" w:hAnsi="仿宋_GB2312" w:eastAsia="仿宋_GB2312" w:cs="仿宋_GB2312"/>
                <w:b/>
                <w:bCs/>
                <w:sz w:val="18"/>
                <w:szCs w:val="18"/>
              </w:rPr>
            </w:pPr>
          </w:p>
        </w:tc>
        <w:tc>
          <w:tcPr>
            <w:tcW w:w="2849" w:type="dxa"/>
            <w:vMerge w:val="continue"/>
            <w:vAlign w:val="center"/>
          </w:tcPr>
          <w:p>
            <w:pPr>
              <w:widowControl/>
              <w:jc w:val="center"/>
              <w:rPr>
                <w:rFonts w:hint="eastAsia" w:ascii="仿宋_GB2312" w:hAnsi="仿宋_GB2312" w:eastAsia="仿宋_GB2312" w:cs="仿宋_GB2312"/>
                <w:b/>
                <w:bCs/>
                <w:sz w:val="18"/>
                <w:szCs w:val="18"/>
              </w:rPr>
            </w:pPr>
          </w:p>
        </w:tc>
        <w:tc>
          <w:tcPr>
            <w:tcW w:w="420" w:type="dxa"/>
            <w:vMerge w:val="continue"/>
            <w:vAlign w:val="center"/>
          </w:tcPr>
          <w:p>
            <w:pPr>
              <w:widowControl/>
              <w:jc w:val="center"/>
              <w:rPr>
                <w:rFonts w:hint="eastAsia" w:ascii="仿宋_GB2312" w:hAnsi="仿宋_GB2312" w:eastAsia="仿宋_GB2312" w:cs="仿宋_GB2312"/>
                <w:b/>
                <w:bCs/>
                <w:sz w:val="18"/>
                <w:szCs w:val="18"/>
              </w:rPr>
            </w:pPr>
          </w:p>
        </w:tc>
        <w:tc>
          <w:tcPr>
            <w:tcW w:w="420" w:type="dxa"/>
            <w:vMerge w:val="continue"/>
            <w:vAlign w:val="center"/>
          </w:tcPr>
          <w:p>
            <w:pPr>
              <w:widowControl/>
              <w:jc w:val="center"/>
              <w:rPr>
                <w:rFonts w:hint="eastAsia" w:ascii="仿宋_GB2312" w:hAnsi="仿宋_GB2312" w:eastAsia="仿宋_GB2312" w:cs="仿宋_GB2312"/>
                <w:b/>
                <w:bCs/>
                <w:sz w:val="18"/>
                <w:szCs w:val="18"/>
              </w:rPr>
            </w:pPr>
          </w:p>
        </w:tc>
        <w:tc>
          <w:tcPr>
            <w:tcW w:w="510" w:type="dxa"/>
            <w:vMerge w:val="continue"/>
            <w:vAlign w:val="center"/>
          </w:tcPr>
          <w:p>
            <w:pPr>
              <w:widowControl/>
              <w:jc w:val="center"/>
              <w:rPr>
                <w:rFonts w:hint="eastAsia" w:ascii="仿宋_GB2312" w:hAnsi="仿宋_GB2312" w:eastAsia="仿宋_GB2312" w:cs="仿宋_GB2312"/>
                <w:b/>
                <w:bCs/>
                <w:sz w:val="18"/>
                <w:szCs w:val="18"/>
              </w:rPr>
            </w:pPr>
          </w:p>
        </w:tc>
        <w:tc>
          <w:tcPr>
            <w:tcW w:w="495" w:type="dxa"/>
            <w:vMerge w:val="continue"/>
            <w:vAlign w:val="center"/>
          </w:tcPr>
          <w:p>
            <w:pPr>
              <w:jc w:val="center"/>
              <w:rPr>
                <w:rFonts w:hint="eastAsia" w:ascii="仿宋_GB2312" w:hAnsi="仿宋_GB2312" w:eastAsia="仿宋_GB2312" w:cs="仿宋_GB2312"/>
                <w:b/>
                <w:bCs/>
                <w:sz w:val="18"/>
                <w:szCs w:val="18"/>
              </w:rPr>
            </w:pPr>
          </w:p>
        </w:tc>
        <w:tc>
          <w:tcPr>
            <w:tcW w:w="525" w:type="dxa"/>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第一学期</w:t>
            </w:r>
          </w:p>
        </w:tc>
        <w:tc>
          <w:tcPr>
            <w:tcW w:w="587" w:type="dxa"/>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第二</w:t>
            </w:r>
          </w:p>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学期</w:t>
            </w:r>
          </w:p>
        </w:tc>
        <w:tc>
          <w:tcPr>
            <w:tcW w:w="1514" w:type="dxa"/>
            <w:vMerge w:val="continue"/>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学位课≥1</w:t>
            </w:r>
            <w:r>
              <w:rPr>
                <w:rFonts w:hint="eastAsia" w:ascii="仿宋_GB2312" w:hAnsi="仿宋_GB2312" w:eastAsia="仿宋_GB2312" w:cs="仿宋_GB2312"/>
                <w:sz w:val="18"/>
                <w:szCs w:val="18"/>
                <w:lang w:val="en-US" w:eastAsia="zh-CN"/>
              </w:rPr>
              <w:t>9</w:t>
            </w:r>
            <w:r>
              <w:rPr>
                <w:rFonts w:hint="eastAsia" w:ascii="仿宋_GB2312" w:hAnsi="仿宋_GB2312" w:eastAsia="仿宋_GB2312" w:cs="仿宋_GB2312"/>
                <w:sz w:val="18"/>
                <w:szCs w:val="18"/>
              </w:rPr>
              <w:t>学分</w:t>
            </w:r>
          </w:p>
          <w:p>
            <w:pPr>
              <w:jc w:val="center"/>
              <w:rPr>
                <w:rFonts w:hint="eastAsia" w:ascii="仿宋_GB2312" w:hAnsi="仿宋_GB2312" w:eastAsia="仿宋_GB2312" w:cs="仿宋_GB2312"/>
                <w:sz w:val="18"/>
                <w:szCs w:val="18"/>
              </w:rPr>
            </w:pPr>
          </w:p>
        </w:tc>
        <w:tc>
          <w:tcPr>
            <w:tcW w:w="855"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公共课</w:t>
            </w: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学分</w:t>
            </w:r>
          </w:p>
        </w:tc>
        <w:tc>
          <w:tcPr>
            <w:tcW w:w="990"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M104120X</w:t>
            </w:r>
          </w:p>
        </w:tc>
        <w:tc>
          <w:tcPr>
            <w:tcW w:w="2849" w:type="dxa"/>
            <w:vAlign w:val="center"/>
          </w:tcPr>
          <w:p>
            <w:pPr>
              <w:pStyle w:val="2"/>
              <w:spacing w:line="240" w:lineRule="atLeas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新时代中国特色社会主义理论与实践</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1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7" w:type="dxa"/>
            <w:vAlign w:val="center"/>
          </w:tcPr>
          <w:p>
            <w:pPr>
              <w:jc w:val="center"/>
              <w:rPr>
                <w:rFonts w:hint="eastAsia" w:ascii="仿宋_GB2312" w:hAnsi="仿宋_GB2312" w:eastAsia="仿宋_GB2312" w:cs="仿宋_GB2312"/>
                <w:sz w:val="18"/>
                <w:szCs w:val="18"/>
              </w:rPr>
            </w:pPr>
          </w:p>
        </w:tc>
        <w:tc>
          <w:tcPr>
            <w:tcW w:w="1514" w:type="dxa"/>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pStyle w:val="2"/>
              <w:spacing w:line="240" w:lineRule="atLeas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M102210X</w:t>
            </w:r>
          </w:p>
        </w:tc>
        <w:tc>
          <w:tcPr>
            <w:tcW w:w="2849" w:type="dxa"/>
            <w:vAlign w:val="center"/>
          </w:tcPr>
          <w:p>
            <w:pPr>
              <w:pStyle w:val="2"/>
              <w:spacing w:line="24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马克思主义与社会科学方法论</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1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sz w:val="18"/>
                <w:szCs w:val="18"/>
              </w:rPr>
            </w:pPr>
          </w:p>
        </w:tc>
        <w:tc>
          <w:tcPr>
            <w:tcW w:w="587" w:type="dxa"/>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w:t>
            </w:r>
          </w:p>
        </w:tc>
        <w:tc>
          <w:tcPr>
            <w:tcW w:w="1514" w:type="dxa"/>
            <w:vMerge w:val="restart"/>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任选一门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pStyle w:val="2"/>
              <w:spacing w:line="240" w:lineRule="atLeas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M103210X</w:t>
            </w:r>
          </w:p>
        </w:tc>
        <w:tc>
          <w:tcPr>
            <w:tcW w:w="2849" w:type="dxa"/>
            <w:vAlign w:val="center"/>
          </w:tcPr>
          <w:p>
            <w:pPr>
              <w:pStyle w:val="2"/>
              <w:spacing w:line="240" w:lineRule="atLeas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自然辩证法概论</w:t>
            </w:r>
          </w:p>
        </w:tc>
        <w:tc>
          <w:tcPr>
            <w:tcW w:w="42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18</w:t>
            </w:r>
          </w:p>
        </w:tc>
        <w:tc>
          <w:tcPr>
            <w:tcW w:w="42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w:t>
            </w:r>
          </w:p>
        </w:tc>
        <w:tc>
          <w:tcPr>
            <w:tcW w:w="51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kern w:val="2"/>
                <w:sz w:val="18"/>
                <w:szCs w:val="18"/>
                <w:lang w:val="en-US" w:eastAsia="zh-CN" w:bidi="ar-SA"/>
              </w:rPr>
            </w:pPr>
          </w:p>
        </w:tc>
        <w:tc>
          <w:tcPr>
            <w:tcW w:w="587"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w:t>
            </w:r>
          </w:p>
        </w:tc>
        <w:tc>
          <w:tcPr>
            <w:tcW w:w="1514" w:type="dxa"/>
            <w:vMerge w:val="continue"/>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pStyle w:val="2"/>
              <w:spacing w:line="240" w:lineRule="atLeas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M105210X</w:t>
            </w:r>
          </w:p>
        </w:tc>
        <w:tc>
          <w:tcPr>
            <w:tcW w:w="2849" w:type="dxa"/>
            <w:vAlign w:val="center"/>
          </w:tcPr>
          <w:p>
            <w:pPr>
              <w:pStyle w:val="2"/>
              <w:spacing w:line="240" w:lineRule="atLeas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习近平新时代中国特色社会主义思想专题研究</w:t>
            </w:r>
          </w:p>
        </w:tc>
        <w:tc>
          <w:tcPr>
            <w:tcW w:w="42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18</w:t>
            </w:r>
          </w:p>
        </w:tc>
        <w:tc>
          <w:tcPr>
            <w:tcW w:w="42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w:t>
            </w:r>
          </w:p>
        </w:tc>
        <w:tc>
          <w:tcPr>
            <w:tcW w:w="510"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kern w:val="2"/>
                <w:sz w:val="18"/>
                <w:szCs w:val="18"/>
                <w:lang w:val="en-US" w:eastAsia="zh-CN" w:bidi="ar-SA"/>
              </w:rPr>
            </w:pPr>
          </w:p>
        </w:tc>
        <w:tc>
          <w:tcPr>
            <w:tcW w:w="587" w:type="dxa"/>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w:t>
            </w:r>
          </w:p>
        </w:tc>
        <w:tc>
          <w:tcPr>
            <w:tcW w:w="1514" w:type="dxa"/>
            <w:vMerge w:val="continue"/>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pStyle w:val="2"/>
              <w:spacing w:line="240" w:lineRule="atLeas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M106210X</w:t>
            </w:r>
          </w:p>
        </w:tc>
        <w:tc>
          <w:tcPr>
            <w:tcW w:w="2849" w:type="dxa"/>
            <w:vAlign w:val="center"/>
          </w:tcPr>
          <w:p>
            <w:pPr>
              <w:pStyle w:val="2"/>
              <w:spacing w:line="240" w:lineRule="atLeas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马克思恩格斯列宁经典著作选读</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1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sz w:val="18"/>
                <w:szCs w:val="18"/>
              </w:rPr>
            </w:pPr>
          </w:p>
        </w:tc>
        <w:tc>
          <w:tcPr>
            <w:tcW w:w="587" w:type="dxa"/>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w:t>
            </w:r>
          </w:p>
        </w:tc>
        <w:tc>
          <w:tcPr>
            <w:tcW w:w="1514" w:type="dxa"/>
            <w:vMerge w:val="continue"/>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spacing w:line="240" w:lineRule="atLeast"/>
              <w:jc w:val="center"/>
              <w:rPr>
                <w:rFonts w:hint="eastAsia" w:ascii="仿宋_GB2312" w:hAnsi="仿宋_GB2312" w:eastAsia="仿宋_GB2312" w:cs="仿宋_GB2312"/>
                <w:sz w:val="18"/>
                <w:szCs w:val="18"/>
                <w:lang w:val="en-US" w:eastAsia="zh-CN"/>
              </w:rPr>
            </w:pPr>
            <w:r>
              <w:rPr>
                <w:rStyle w:val="5"/>
                <w:rFonts w:hint="eastAsia" w:ascii="仿宋_GB2312" w:hAnsi="仿宋_GB2312" w:eastAsia="仿宋_GB2312" w:cs="仿宋_GB2312"/>
                <w:sz w:val="18"/>
                <w:szCs w:val="18"/>
                <w:lang w:val="en-US" w:eastAsia="zh-CN"/>
              </w:rPr>
              <w:t>E</w:t>
            </w:r>
            <w:r>
              <w:rPr>
                <w:rStyle w:val="5"/>
                <w:rFonts w:hint="eastAsia" w:ascii="仿宋_GB2312" w:hAnsi="仿宋_GB2312" w:eastAsia="仿宋_GB2312" w:cs="仿宋_GB2312"/>
                <w:sz w:val="18"/>
                <w:szCs w:val="18"/>
              </w:rPr>
              <w:t>10</w:t>
            </w:r>
            <w:r>
              <w:rPr>
                <w:rStyle w:val="5"/>
                <w:rFonts w:hint="eastAsia" w:ascii="仿宋_GB2312" w:hAnsi="仿宋_GB2312" w:eastAsia="仿宋_GB2312" w:cs="仿宋_GB2312"/>
                <w:sz w:val="18"/>
                <w:szCs w:val="18"/>
                <w:lang w:val="en-US" w:eastAsia="zh-CN"/>
              </w:rPr>
              <w:t>1</w:t>
            </w:r>
            <w:r>
              <w:rPr>
                <w:rStyle w:val="5"/>
                <w:rFonts w:hint="eastAsia" w:ascii="仿宋_GB2312" w:hAnsi="仿宋_GB2312" w:eastAsia="仿宋_GB2312" w:cs="仿宋_GB2312"/>
                <w:sz w:val="18"/>
                <w:szCs w:val="18"/>
              </w:rPr>
              <w:t>115X</w:t>
            </w:r>
          </w:p>
        </w:tc>
        <w:tc>
          <w:tcPr>
            <w:tcW w:w="2849" w:type="dxa"/>
            <w:vAlign w:val="center"/>
          </w:tcPr>
          <w:p>
            <w:pPr>
              <w:pStyle w:val="2"/>
              <w:spacing w:line="24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第一外国语(英语)I</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1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7" w:type="dxa"/>
            <w:vAlign w:val="center"/>
          </w:tcPr>
          <w:p>
            <w:pPr>
              <w:jc w:val="center"/>
              <w:rPr>
                <w:rFonts w:hint="eastAsia" w:ascii="仿宋_GB2312" w:hAnsi="仿宋_GB2312" w:eastAsia="仿宋_GB2312" w:cs="仿宋_GB2312"/>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spacing w:line="240" w:lineRule="atLeast"/>
              <w:jc w:val="center"/>
              <w:rPr>
                <w:rFonts w:hint="eastAsia" w:ascii="仿宋_GB2312" w:hAnsi="仿宋_GB2312" w:eastAsia="仿宋_GB2312" w:cs="仿宋_GB2312"/>
                <w:sz w:val="18"/>
                <w:szCs w:val="18"/>
                <w:lang w:val="en-US" w:eastAsia="zh-CN"/>
              </w:rPr>
            </w:pPr>
            <w:r>
              <w:rPr>
                <w:rStyle w:val="5"/>
                <w:rFonts w:hint="eastAsia" w:ascii="仿宋_GB2312" w:hAnsi="仿宋_GB2312" w:eastAsia="仿宋_GB2312" w:cs="仿宋_GB2312"/>
                <w:sz w:val="18"/>
                <w:szCs w:val="18"/>
                <w:lang w:val="en-US" w:eastAsia="zh-CN"/>
              </w:rPr>
              <w:t>E</w:t>
            </w:r>
            <w:r>
              <w:rPr>
                <w:rStyle w:val="5"/>
                <w:rFonts w:hint="eastAsia" w:ascii="仿宋_GB2312" w:hAnsi="仿宋_GB2312" w:eastAsia="仿宋_GB2312" w:cs="仿宋_GB2312"/>
                <w:sz w:val="18"/>
                <w:szCs w:val="18"/>
              </w:rPr>
              <w:t>10</w:t>
            </w:r>
            <w:r>
              <w:rPr>
                <w:rStyle w:val="5"/>
                <w:rFonts w:hint="eastAsia" w:ascii="仿宋_GB2312" w:hAnsi="仿宋_GB2312" w:eastAsia="仿宋_GB2312" w:cs="仿宋_GB2312"/>
                <w:sz w:val="18"/>
                <w:szCs w:val="18"/>
                <w:lang w:val="en-US" w:eastAsia="zh-CN"/>
              </w:rPr>
              <w:t>2</w:t>
            </w:r>
            <w:r>
              <w:rPr>
                <w:rStyle w:val="5"/>
                <w:rFonts w:hint="eastAsia" w:ascii="仿宋_GB2312" w:hAnsi="仿宋_GB2312" w:eastAsia="仿宋_GB2312" w:cs="仿宋_GB2312"/>
                <w:sz w:val="18"/>
                <w:szCs w:val="18"/>
              </w:rPr>
              <w:t>215X</w:t>
            </w:r>
          </w:p>
        </w:tc>
        <w:tc>
          <w:tcPr>
            <w:tcW w:w="2849" w:type="dxa"/>
            <w:vAlign w:val="center"/>
          </w:tcPr>
          <w:p>
            <w:pPr>
              <w:pStyle w:val="2"/>
              <w:spacing w:line="24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第一外国语(英语)II</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42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1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w:t>
            </w:r>
          </w:p>
        </w:tc>
        <w:tc>
          <w:tcPr>
            <w:tcW w:w="49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必修</w:t>
            </w:r>
          </w:p>
        </w:tc>
        <w:tc>
          <w:tcPr>
            <w:tcW w:w="525" w:type="dxa"/>
            <w:vAlign w:val="center"/>
          </w:tcPr>
          <w:p>
            <w:pPr>
              <w:jc w:val="center"/>
              <w:rPr>
                <w:rFonts w:hint="eastAsia" w:ascii="仿宋_GB2312" w:hAnsi="仿宋_GB2312" w:eastAsia="仿宋_GB2312" w:cs="仿宋_GB2312"/>
                <w:sz w:val="18"/>
                <w:szCs w:val="18"/>
              </w:rPr>
            </w:pPr>
          </w:p>
        </w:tc>
        <w:tc>
          <w:tcPr>
            <w:tcW w:w="58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jc w:val="center"/>
              <w:rPr>
                <w:rStyle w:val="5"/>
                <w:rFonts w:hint="eastAsia" w:ascii="仿宋_GB2312" w:hAnsi="仿宋_GB2312" w:eastAsia="仿宋_GB2312" w:cs="仿宋_GB2312"/>
                <w:sz w:val="18"/>
                <w:szCs w:val="18"/>
              </w:rPr>
            </w:pPr>
            <w:r>
              <w:rPr>
                <w:rStyle w:val="5"/>
                <w:rFonts w:hint="eastAsia" w:ascii="仿宋_GB2312" w:hAnsi="仿宋_GB2312" w:eastAsia="仿宋_GB2312" w:cs="仿宋_GB2312"/>
                <w:sz w:val="18"/>
                <w:szCs w:val="18"/>
                <w:lang w:val="en-US" w:eastAsia="zh-CN"/>
              </w:rPr>
              <w:t>GS101210X</w:t>
            </w:r>
          </w:p>
        </w:tc>
        <w:tc>
          <w:tcPr>
            <w:tcW w:w="2849" w:type="dxa"/>
            <w:vAlign w:val="center"/>
          </w:tcPr>
          <w:p>
            <w:pPr>
              <w:widowControl/>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sz w:val="18"/>
                <w:szCs w:val="18"/>
                <w:lang w:eastAsia="zh-CN"/>
              </w:rPr>
              <w:t>科学道德与学术规范</w:t>
            </w:r>
          </w:p>
        </w:tc>
        <w:tc>
          <w:tcPr>
            <w:tcW w:w="42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z w:val="18"/>
                <w:szCs w:val="18"/>
                <w:lang w:val="en-US" w:eastAsia="zh-CN"/>
              </w:rPr>
              <w:t>16</w:t>
            </w:r>
          </w:p>
        </w:tc>
        <w:tc>
          <w:tcPr>
            <w:tcW w:w="42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z w:val="18"/>
                <w:szCs w:val="18"/>
                <w:lang w:eastAsia="zh-CN"/>
              </w:rPr>
              <w:t>考查</w:t>
            </w:r>
          </w:p>
        </w:tc>
        <w:tc>
          <w:tcPr>
            <w:tcW w:w="495"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z w:val="18"/>
                <w:szCs w:val="18"/>
                <w:lang w:val="en-US" w:eastAsia="zh-CN"/>
              </w:rPr>
              <w:t>必修</w:t>
            </w:r>
          </w:p>
        </w:tc>
        <w:tc>
          <w:tcPr>
            <w:tcW w:w="525"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587"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z w:val="18"/>
                <w:szCs w:val="18"/>
                <w:lang w:eastAsia="zh-CN"/>
              </w:rPr>
              <w:t>√</w:t>
            </w:r>
          </w:p>
        </w:tc>
        <w:tc>
          <w:tcPr>
            <w:tcW w:w="1514" w:type="dxa"/>
            <w:vAlign w:val="center"/>
          </w:tcPr>
          <w:p>
            <w:pPr>
              <w:widowControl/>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tcBorders/>
            <w:vAlign w:val="center"/>
          </w:tcPr>
          <w:p>
            <w:pPr>
              <w:widowControl/>
              <w:jc w:val="center"/>
              <w:rPr>
                <w:rFonts w:hint="eastAsia" w:ascii="仿宋_GB2312" w:hAnsi="仿宋_GB2312" w:eastAsia="仿宋_GB2312" w:cs="仿宋_GB2312"/>
                <w:sz w:val="18"/>
                <w:szCs w:val="18"/>
              </w:rPr>
            </w:pPr>
          </w:p>
        </w:tc>
        <w:tc>
          <w:tcPr>
            <w:tcW w:w="990" w:type="dxa"/>
            <w:vAlign w:val="center"/>
          </w:tcPr>
          <w:p>
            <w:pPr>
              <w:jc w:val="center"/>
              <w:rPr>
                <w:rStyle w:val="5"/>
                <w:rFonts w:hint="default" w:ascii="仿宋_GB2312" w:hAnsi="仿宋_GB2312" w:eastAsia="仿宋_GB2312" w:cs="仿宋_GB2312"/>
                <w:sz w:val="18"/>
                <w:szCs w:val="18"/>
                <w:lang w:val="en-US" w:eastAsia="zh-CN"/>
              </w:rPr>
            </w:pPr>
            <w:r>
              <w:rPr>
                <w:rStyle w:val="5"/>
                <w:rFonts w:hint="eastAsia" w:ascii="仿宋_GB2312" w:hAnsi="仿宋_GB2312" w:eastAsia="仿宋_GB2312" w:cs="仿宋_GB2312"/>
                <w:sz w:val="18"/>
                <w:szCs w:val="18"/>
                <w:lang w:val="en-US" w:eastAsia="zh-CN"/>
              </w:rPr>
              <w:t>...</w:t>
            </w:r>
          </w:p>
        </w:tc>
        <w:tc>
          <w:tcPr>
            <w:tcW w:w="2849" w:type="dxa"/>
            <w:vAlign w:val="center"/>
          </w:tcPr>
          <w:p>
            <w:pPr>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420" w:type="dxa"/>
            <w:vAlign w:val="center"/>
          </w:tcPr>
          <w:p>
            <w:pPr>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420" w:type="dxa"/>
            <w:vAlign w:val="center"/>
          </w:tcPr>
          <w:p>
            <w:pPr>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510" w:type="dxa"/>
            <w:vAlign w:val="center"/>
          </w:tcPr>
          <w:p>
            <w:pPr>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495" w:type="dxa"/>
            <w:vAlign w:val="center"/>
          </w:tcPr>
          <w:p>
            <w:pPr>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525"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587" w:type="dxa"/>
            <w:vAlign w:val="center"/>
          </w:tcPr>
          <w:p>
            <w:pPr>
              <w:widowControl/>
              <w:jc w:val="center"/>
              <w:rPr>
                <w:rFonts w:hint="eastAsia" w:ascii="仿宋_GB2312" w:hAnsi="仿宋_GB2312" w:eastAsia="仿宋_GB2312" w:cs="仿宋_GB2312"/>
                <w:sz w:val="18"/>
                <w:szCs w:val="18"/>
                <w:lang w:eastAsia="zh-CN"/>
              </w:rPr>
            </w:pPr>
          </w:p>
        </w:tc>
        <w:tc>
          <w:tcPr>
            <w:tcW w:w="1514" w:type="dxa"/>
            <w:vAlign w:val="center"/>
          </w:tcPr>
          <w:p>
            <w:pPr>
              <w:widowControl/>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restart"/>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学科基础课≥4学分</w:t>
            </w:r>
          </w:p>
        </w:tc>
        <w:tc>
          <w:tcPr>
            <w:tcW w:w="990" w:type="dxa"/>
            <w:vAlign w:val="center"/>
          </w:tcPr>
          <w:p>
            <w:pPr>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510" w:type="dxa"/>
            <w:vAlign w:val="center"/>
          </w:tcPr>
          <w:p>
            <w:pPr>
              <w:jc w:val="center"/>
              <w:rPr>
                <w:rFonts w:hint="eastAsia" w:ascii="仿宋_GB2312" w:hAnsi="仿宋_GB2312" w:eastAsia="仿宋_GB2312" w:cs="仿宋_GB2312"/>
                <w:color w:val="auto"/>
                <w:sz w:val="18"/>
                <w:szCs w:val="18"/>
              </w:rPr>
            </w:pPr>
          </w:p>
        </w:tc>
        <w:tc>
          <w:tcPr>
            <w:tcW w:w="495" w:type="dxa"/>
            <w:vAlign w:val="center"/>
          </w:tcPr>
          <w:p>
            <w:pPr>
              <w:jc w:val="center"/>
              <w:rPr>
                <w:rFonts w:hint="eastAsia" w:ascii="仿宋_GB2312" w:hAnsi="仿宋_GB2312" w:eastAsia="仿宋_GB2312" w:cs="仿宋_GB2312"/>
                <w:color w:val="auto"/>
                <w:sz w:val="18"/>
                <w:szCs w:val="18"/>
              </w:rPr>
            </w:pPr>
          </w:p>
        </w:tc>
        <w:tc>
          <w:tcPr>
            <w:tcW w:w="525" w:type="dxa"/>
            <w:vAlign w:val="center"/>
          </w:tcPr>
          <w:p>
            <w:pPr>
              <w:jc w:val="center"/>
              <w:rPr>
                <w:rFonts w:hint="eastAsia" w:ascii="仿宋_GB2312" w:hAnsi="仿宋_GB2312" w:eastAsia="仿宋_GB2312" w:cs="仿宋_GB2312"/>
                <w:color w:val="auto"/>
                <w:sz w:val="18"/>
                <w:szCs w:val="18"/>
              </w:rPr>
            </w:pPr>
          </w:p>
        </w:tc>
        <w:tc>
          <w:tcPr>
            <w:tcW w:w="587" w:type="dxa"/>
            <w:vAlign w:val="center"/>
          </w:tcPr>
          <w:p>
            <w:pPr>
              <w:jc w:val="center"/>
              <w:rPr>
                <w:rFonts w:hint="eastAsia" w:ascii="仿宋_GB2312" w:hAnsi="仿宋_GB2312" w:eastAsia="仿宋_GB2312" w:cs="仿宋_GB2312"/>
                <w:color w:val="auto"/>
                <w:sz w:val="18"/>
                <w:szCs w:val="18"/>
              </w:rPr>
            </w:pPr>
          </w:p>
        </w:tc>
        <w:tc>
          <w:tcPr>
            <w:tcW w:w="1514" w:type="dxa"/>
            <w:vMerge w:val="restart"/>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9" w:hRule="atLeast"/>
          <w:jc w:val="center"/>
        </w:trPr>
        <w:tc>
          <w:tcPr>
            <w:tcW w:w="541" w:type="dxa"/>
            <w:vMerge w:val="continue"/>
            <w:vAlign w:val="center"/>
          </w:tcPr>
          <w:p>
            <w:pPr>
              <w:jc w:val="center"/>
              <w:rPr>
                <w:rFonts w:hint="eastAsia" w:ascii="仿宋_GB2312" w:hAnsi="仿宋_GB2312" w:eastAsia="仿宋_GB2312" w:cs="仿宋_GB2312"/>
                <w:sz w:val="18"/>
                <w:szCs w:val="18"/>
              </w:rPr>
            </w:pPr>
          </w:p>
        </w:tc>
        <w:tc>
          <w:tcPr>
            <w:tcW w:w="855" w:type="dxa"/>
            <w:vMerge w:val="continue"/>
            <w:vAlign w:val="center"/>
          </w:tcPr>
          <w:p>
            <w:pPr>
              <w:jc w:val="center"/>
              <w:rPr>
                <w:rFonts w:hint="eastAsia" w:ascii="仿宋_GB2312" w:hAnsi="仿宋_GB2312" w:eastAsia="仿宋_GB2312" w:cs="仿宋_GB2312"/>
                <w:color w:val="auto"/>
                <w:sz w:val="18"/>
                <w:szCs w:val="18"/>
              </w:rPr>
            </w:pPr>
          </w:p>
        </w:tc>
        <w:tc>
          <w:tcPr>
            <w:tcW w:w="990" w:type="dxa"/>
            <w:vAlign w:val="center"/>
          </w:tcPr>
          <w:p>
            <w:pPr>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510" w:type="dxa"/>
            <w:vAlign w:val="center"/>
          </w:tcPr>
          <w:p>
            <w:pPr>
              <w:jc w:val="center"/>
              <w:rPr>
                <w:rFonts w:hint="eastAsia" w:ascii="仿宋_GB2312" w:hAnsi="仿宋_GB2312" w:eastAsia="仿宋_GB2312" w:cs="仿宋_GB2312"/>
                <w:color w:val="auto"/>
                <w:sz w:val="18"/>
                <w:szCs w:val="18"/>
              </w:rPr>
            </w:pPr>
          </w:p>
        </w:tc>
        <w:tc>
          <w:tcPr>
            <w:tcW w:w="495" w:type="dxa"/>
            <w:vAlign w:val="center"/>
          </w:tcPr>
          <w:p>
            <w:pPr>
              <w:jc w:val="center"/>
              <w:rPr>
                <w:rFonts w:hint="eastAsia" w:ascii="仿宋_GB2312" w:hAnsi="仿宋_GB2312" w:eastAsia="仿宋_GB2312" w:cs="仿宋_GB2312"/>
                <w:color w:val="auto"/>
                <w:sz w:val="18"/>
                <w:szCs w:val="18"/>
              </w:rPr>
            </w:pPr>
          </w:p>
        </w:tc>
        <w:tc>
          <w:tcPr>
            <w:tcW w:w="525" w:type="dxa"/>
            <w:vAlign w:val="center"/>
          </w:tcPr>
          <w:p>
            <w:pPr>
              <w:jc w:val="center"/>
              <w:rPr>
                <w:rFonts w:hint="eastAsia" w:ascii="仿宋_GB2312" w:hAnsi="仿宋_GB2312" w:eastAsia="仿宋_GB2312" w:cs="仿宋_GB2312"/>
                <w:color w:val="auto"/>
                <w:sz w:val="18"/>
                <w:szCs w:val="18"/>
              </w:rPr>
            </w:pPr>
          </w:p>
        </w:tc>
        <w:tc>
          <w:tcPr>
            <w:tcW w:w="587" w:type="dxa"/>
            <w:vAlign w:val="center"/>
          </w:tcPr>
          <w:p>
            <w:pPr>
              <w:jc w:val="center"/>
              <w:rPr>
                <w:rFonts w:hint="eastAsia" w:ascii="仿宋_GB2312" w:hAnsi="仿宋_GB2312" w:eastAsia="仿宋_GB2312" w:cs="仿宋_GB2312"/>
                <w:color w:val="auto"/>
                <w:sz w:val="18"/>
                <w:szCs w:val="18"/>
              </w:rPr>
            </w:pPr>
          </w:p>
        </w:tc>
        <w:tc>
          <w:tcPr>
            <w:tcW w:w="1514" w:type="dxa"/>
            <w:vMerge w:val="continue"/>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restart"/>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学科方向课≥8学分</w:t>
            </w:r>
          </w:p>
        </w:tc>
        <w:tc>
          <w:tcPr>
            <w:tcW w:w="990" w:type="dxa"/>
            <w:vAlign w:val="center"/>
          </w:tcPr>
          <w:p>
            <w:pPr>
              <w:pStyle w:val="2"/>
              <w:spacing w:line="240" w:lineRule="atLeast"/>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510" w:type="dxa"/>
            <w:vAlign w:val="center"/>
          </w:tcPr>
          <w:p>
            <w:pPr>
              <w:jc w:val="center"/>
              <w:rPr>
                <w:rFonts w:hint="eastAsia" w:ascii="仿宋_GB2312" w:hAnsi="仿宋_GB2312" w:eastAsia="仿宋_GB2312" w:cs="仿宋_GB2312"/>
                <w:color w:val="auto"/>
                <w:sz w:val="18"/>
                <w:szCs w:val="18"/>
              </w:rPr>
            </w:pPr>
          </w:p>
        </w:tc>
        <w:tc>
          <w:tcPr>
            <w:tcW w:w="495" w:type="dxa"/>
            <w:vAlign w:val="center"/>
          </w:tcPr>
          <w:p>
            <w:pPr>
              <w:jc w:val="center"/>
              <w:rPr>
                <w:rFonts w:hint="eastAsia" w:ascii="仿宋_GB2312" w:hAnsi="仿宋_GB2312" w:eastAsia="仿宋_GB2312" w:cs="仿宋_GB2312"/>
                <w:color w:val="auto"/>
                <w:sz w:val="18"/>
                <w:szCs w:val="18"/>
              </w:rPr>
            </w:pPr>
          </w:p>
        </w:tc>
        <w:tc>
          <w:tcPr>
            <w:tcW w:w="525" w:type="dxa"/>
            <w:vAlign w:val="center"/>
          </w:tcPr>
          <w:p>
            <w:pPr>
              <w:jc w:val="center"/>
              <w:rPr>
                <w:rFonts w:hint="eastAsia" w:ascii="仿宋_GB2312" w:hAnsi="仿宋_GB2312" w:eastAsia="仿宋_GB2312" w:cs="仿宋_GB2312"/>
                <w:color w:val="auto"/>
                <w:sz w:val="18"/>
                <w:szCs w:val="18"/>
              </w:rPr>
            </w:pPr>
          </w:p>
        </w:tc>
        <w:tc>
          <w:tcPr>
            <w:tcW w:w="587" w:type="dxa"/>
            <w:vAlign w:val="center"/>
          </w:tcPr>
          <w:p>
            <w:pPr>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510" w:type="dxa"/>
            <w:vAlign w:val="center"/>
          </w:tcPr>
          <w:p>
            <w:pPr>
              <w:jc w:val="center"/>
              <w:rPr>
                <w:rFonts w:hint="eastAsia" w:ascii="仿宋_GB2312" w:hAnsi="仿宋_GB2312" w:eastAsia="仿宋_GB2312" w:cs="仿宋_GB2312"/>
                <w:color w:val="auto"/>
                <w:sz w:val="18"/>
                <w:szCs w:val="18"/>
              </w:rPr>
            </w:pPr>
          </w:p>
        </w:tc>
        <w:tc>
          <w:tcPr>
            <w:tcW w:w="495" w:type="dxa"/>
            <w:vAlign w:val="center"/>
          </w:tcPr>
          <w:p>
            <w:pPr>
              <w:jc w:val="center"/>
              <w:rPr>
                <w:rFonts w:hint="eastAsia" w:ascii="仿宋_GB2312" w:hAnsi="仿宋_GB2312" w:eastAsia="仿宋_GB2312" w:cs="仿宋_GB2312"/>
                <w:color w:val="auto"/>
                <w:sz w:val="18"/>
                <w:szCs w:val="18"/>
              </w:rPr>
            </w:pP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rPr>
            </w:pPr>
          </w:p>
        </w:tc>
        <w:tc>
          <w:tcPr>
            <w:tcW w:w="510" w:type="dxa"/>
            <w:vAlign w:val="center"/>
          </w:tcPr>
          <w:p>
            <w:pPr>
              <w:jc w:val="center"/>
              <w:rPr>
                <w:rFonts w:hint="eastAsia" w:ascii="仿宋_GB2312" w:hAnsi="仿宋_GB2312" w:eastAsia="仿宋_GB2312" w:cs="仿宋_GB2312"/>
                <w:color w:val="auto"/>
                <w:sz w:val="18"/>
                <w:szCs w:val="18"/>
              </w:rPr>
            </w:pPr>
          </w:p>
        </w:tc>
        <w:tc>
          <w:tcPr>
            <w:tcW w:w="495" w:type="dxa"/>
            <w:vAlign w:val="center"/>
          </w:tcPr>
          <w:p>
            <w:pPr>
              <w:widowControl/>
              <w:jc w:val="center"/>
              <w:rPr>
                <w:rFonts w:hint="eastAsia" w:ascii="仿宋_GB2312" w:hAnsi="仿宋_GB2312" w:eastAsia="仿宋_GB2312" w:cs="仿宋_GB2312"/>
                <w:color w:val="auto"/>
                <w:sz w:val="18"/>
                <w:szCs w:val="18"/>
              </w:rPr>
            </w:pP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default" w:ascii="仿宋_GB2312" w:hAnsi="仿宋_GB2312" w:eastAsia="仿宋_GB2312" w:cs="仿宋_GB2312"/>
                <w:color w:val="auto"/>
                <w:sz w:val="18"/>
                <w:szCs w:val="18"/>
                <w:lang w:val="en-US" w:eastAsia="zh-CN"/>
              </w:rPr>
            </w:pPr>
          </w:p>
        </w:tc>
        <w:tc>
          <w:tcPr>
            <w:tcW w:w="2849" w:type="dxa"/>
            <w:vAlign w:val="center"/>
          </w:tcPr>
          <w:p>
            <w:pPr>
              <w:jc w:val="center"/>
              <w:rPr>
                <w:rFonts w:hint="default" w:ascii="仿宋_GB2312" w:hAnsi="仿宋_GB2312" w:eastAsia="仿宋_GB2312" w:cs="仿宋_GB2312"/>
                <w:color w:val="auto"/>
                <w:kern w:val="0"/>
                <w:sz w:val="18"/>
                <w:szCs w:val="18"/>
                <w:lang w:val="en-US" w:eastAsia="zh-CN"/>
              </w:rPr>
            </w:pPr>
          </w:p>
        </w:tc>
        <w:tc>
          <w:tcPr>
            <w:tcW w:w="420" w:type="dxa"/>
            <w:vAlign w:val="center"/>
          </w:tcPr>
          <w:p>
            <w:pPr>
              <w:jc w:val="center"/>
              <w:rPr>
                <w:rFonts w:hint="default" w:ascii="仿宋_GB2312" w:hAnsi="仿宋_GB2312" w:eastAsia="仿宋_GB2312" w:cs="仿宋_GB2312"/>
                <w:color w:val="auto"/>
                <w:sz w:val="18"/>
                <w:szCs w:val="18"/>
                <w:lang w:val="en-US" w:eastAsia="zh-CN"/>
              </w:rPr>
            </w:pPr>
          </w:p>
        </w:tc>
        <w:tc>
          <w:tcPr>
            <w:tcW w:w="420" w:type="dxa"/>
            <w:vAlign w:val="center"/>
          </w:tcPr>
          <w:p>
            <w:pPr>
              <w:jc w:val="center"/>
              <w:rPr>
                <w:rFonts w:hint="eastAsia" w:ascii="仿宋_GB2312" w:hAnsi="仿宋_GB2312" w:eastAsia="仿宋_GB2312" w:cs="仿宋_GB2312"/>
                <w:color w:val="auto"/>
                <w:sz w:val="18"/>
                <w:szCs w:val="18"/>
                <w:lang w:val="en-US" w:eastAsia="zh-CN"/>
              </w:rPr>
            </w:pPr>
          </w:p>
        </w:tc>
        <w:tc>
          <w:tcPr>
            <w:tcW w:w="510" w:type="dxa"/>
            <w:vAlign w:val="center"/>
          </w:tcPr>
          <w:p>
            <w:pPr>
              <w:jc w:val="center"/>
              <w:rPr>
                <w:rFonts w:hint="eastAsia" w:ascii="仿宋_GB2312" w:hAnsi="仿宋_GB2312" w:eastAsia="仿宋_GB2312" w:cs="仿宋_GB2312"/>
                <w:color w:val="auto"/>
                <w:sz w:val="18"/>
                <w:szCs w:val="18"/>
                <w:lang w:val="en-US" w:eastAsia="zh-CN"/>
              </w:rPr>
            </w:pPr>
          </w:p>
        </w:tc>
        <w:tc>
          <w:tcPr>
            <w:tcW w:w="495" w:type="dxa"/>
            <w:vAlign w:val="center"/>
          </w:tcPr>
          <w:p>
            <w:pPr>
              <w:widowControl/>
              <w:jc w:val="center"/>
              <w:rPr>
                <w:rFonts w:hint="default" w:ascii="仿宋_GB2312" w:hAnsi="仿宋_GB2312" w:eastAsia="仿宋_GB2312" w:cs="仿宋_GB2312"/>
                <w:color w:val="auto"/>
                <w:sz w:val="18"/>
                <w:szCs w:val="18"/>
                <w:lang w:val="en-US" w:eastAsia="zh-CN"/>
              </w:rPr>
            </w:pPr>
          </w:p>
        </w:tc>
        <w:tc>
          <w:tcPr>
            <w:tcW w:w="525"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8" w:hRule="atLeast"/>
          <w:jc w:val="center"/>
        </w:trPr>
        <w:tc>
          <w:tcPr>
            <w:tcW w:w="541" w:type="dxa"/>
            <w:vMerge w:val="restart"/>
            <w:vAlign w:val="center"/>
          </w:tcPr>
          <w:p>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非学位课≥</w:t>
            </w:r>
            <w:r>
              <w:rPr>
                <w:rFonts w:hint="eastAsia" w:ascii="仿宋_GB2312" w:hAnsi="仿宋_GB2312" w:eastAsia="仿宋_GB2312" w:cs="仿宋_GB2312"/>
                <w:sz w:val="18"/>
                <w:szCs w:val="18"/>
                <w:lang w:val="en-US" w:eastAsia="zh-CN"/>
              </w:rPr>
              <w:t>11学分</w:t>
            </w:r>
          </w:p>
        </w:tc>
        <w:tc>
          <w:tcPr>
            <w:tcW w:w="855" w:type="dxa"/>
            <w:vMerge w:val="restart"/>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eastAsia="zh-CN"/>
              </w:rPr>
              <w:t>实践创新</w:t>
            </w:r>
            <w:r>
              <w:rPr>
                <w:rFonts w:hint="eastAsia" w:ascii="仿宋_GB2312" w:hAnsi="仿宋_GB2312" w:eastAsia="仿宋_GB2312" w:cs="仿宋_GB2312"/>
                <w:color w:val="auto"/>
                <w:sz w:val="18"/>
                <w:szCs w:val="18"/>
                <w:lang w:val="en-US" w:eastAsia="zh-CN"/>
              </w:rPr>
              <w:t>6学分</w:t>
            </w: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2849" w:type="dxa"/>
            <w:vAlign w:val="center"/>
          </w:tcPr>
          <w:p>
            <w:pPr>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教学实习、学术活动与</w:t>
            </w:r>
            <w:r>
              <w:rPr>
                <w:rFonts w:hint="eastAsia" w:ascii="仿宋_GB2312" w:hAnsi="仿宋_GB2312" w:eastAsia="仿宋_GB2312" w:cs="仿宋_GB2312"/>
                <w:color w:val="auto"/>
                <w:kern w:val="0"/>
                <w:sz w:val="18"/>
                <w:szCs w:val="18"/>
                <w:lang w:val="en-US" w:eastAsia="zh-CN"/>
              </w:rPr>
              <w:t>实践调研</w:t>
            </w: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w:t>
            </w:r>
          </w:p>
        </w:tc>
        <w:tc>
          <w:tcPr>
            <w:tcW w:w="510"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必修</w:t>
            </w: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Merge w:val="restart"/>
            <w:vAlign w:val="center"/>
          </w:tcPr>
          <w:p>
            <w:pPr>
              <w:widowControl/>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毕业资格审查前完成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7"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tcBorders/>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2849" w:type="dxa"/>
            <w:vAlign w:val="center"/>
          </w:tcPr>
          <w:p>
            <w:pPr>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硕士研讨班（</w:t>
            </w:r>
            <w:r>
              <w:rPr>
                <w:rFonts w:hint="eastAsia" w:ascii="仿宋_GB2312" w:hAnsi="仿宋_GB2312" w:eastAsia="仿宋_GB2312" w:cs="仿宋_GB2312"/>
                <w:color w:val="auto"/>
                <w:kern w:val="0"/>
                <w:sz w:val="18"/>
                <w:szCs w:val="18"/>
                <w:lang w:val="en-US" w:eastAsia="zh-CN"/>
              </w:rPr>
              <w:t>Seminar</w:t>
            </w:r>
            <w:r>
              <w:rPr>
                <w:rFonts w:hint="eastAsia" w:ascii="仿宋_GB2312" w:hAnsi="仿宋_GB2312" w:eastAsia="仿宋_GB2312" w:cs="仿宋_GB2312"/>
                <w:color w:val="auto"/>
                <w:kern w:val="0"/>
                <w:sz w:val="18"/>
                <w:szCs w:val="18"/>
                <w:lang w:eastAsia="zh-CN"/>
              </w:rPr>
              <w:t>）</w:t>
            </w:r>
          </w:p>
        </w:tc>
        <w:tc>
          <w:tcPr>
            <w:tcW w:w="420" w:type="dxa"/>
            <w:vAlign w:val="center"/>
          </w:tcPr>
          <w:p>
            <w:pPr>
              <w:jc w:val="center"/>
              <w:rPr>
                <w:rFonts w:hint="eastAsia" w:ascii="仿宋_GB2312" w:hAnsi="仿宋_GB2312" w:eastAsia="仿宋_GB2312" w:cs="仿宋_GB2312"/>
                <w:color w:val="auto"/>
                <w:sz w:val="18"/>
                <w:szCs w:val="18"/>
              </w:rPr>
            </w:pPr>
          </w:p>
        </w:tc>
        <w:tc>
          <w:tcPr>
            <w:tcW w:w="420"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w:t>
            </w:r>
          </w:p>
        </w:tc>
        <w:tc>
          <w:tcPr>
            <w:tcW w:w="510" w:type="dxa"/>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必修</w:t>
            </w: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Merge w:val="continue"/>
            <w:tcBorders/>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restart"/>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公共选修课≥</w:t>
            </w:r>
            <w:r>
              <w:rPr>
                <w:rFonts w:hint="eastAsia" w:ascii="仿宋_GB2312" w:hAnsi="仿宋_GB2312" w:eastAsia="仿宋_GB2312" w:cs="仿宋_GB2312"/>
                <w:color w:val="auto"/>
                <w:sz w:val="18"/>
                <w:szCs w:val="18"/>
                <w:lang w:val="en-US" w:eastAsia="zh-CN"/>
              </w:rPr>
              <w:t>1学分</w:t>
            </w: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E601710X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第二外国语（德语）</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64</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w:t>
            </w: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C602710X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第二外国语（</w:t>
            </w:r>
            <w:r>
              <w:rPr>
                <w:rFonts w:hint="eastAsia" w:ascii="仿宋_GB2312" w:hAnsi="仿宋_GB2312" w:eastAsia="仿宋_GB2312" w:cs="仿宋_GB2312"/>
                <w:sz w:val="18"/>
                <w:szCs w:val="18"/>
                <w:lang w:eastAsia="zh-CN"/>
              </w:rPr>
              <w:t>法</w:t>
            </w:r>
            <w:r>
              <w:rPr>
                <w:rFonts w:hint="eastAsia" w:ascii="仿宋_GB2312" w:hAnsi="仿宋_GB2312" w:eastAsia="仿宋_GB2312" w:cs="仿宋_GB2312"/>
                <w:sz w:val="18"/>
                <w:szCs w:val="18"/>
              </w:rPr>
              <w:t>语）</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64</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w:t>
            </w: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Y601710X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第二外国语（</w:t>
            </w:r>
            <w:r>
              <w:rPr>
                <w:rFonts w:hint="eastAsia" w:ascii="仿宋_GB2312" w:hAnsi="仿宋_GB2312" w:eastAsia="仿宋_GB2312" w:cs="仿宋_GB2312"/>
                <w:sz w:val="18"/>
                <w:szCs w:val="18"/>
                <w:lang w:eastAsia="zh-CN"/>
              </w:rPr>
              <w:t>日</w:t>
            </w:r>
            <w:r>
              <w:rPr>
                <w:rFonts w:hint="eastAsia" w:ascii="仿宋_GB2312" w:hAnsi="仿宋_GB2312" w:eastAsia="仿宋_GB2312" w:cs="仿宋_GB2312"/>
                <w:sz w:val="18"/>
                <w:szCs w:val="18"/>
              </w:rPr>
              <w:t>语）</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64</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w:t>
            </w: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Y602110X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lang w:eastAsia="zh-CN"/>
              </w:rPr>
              <w:t>基础学科前沿</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w:t>
            </w: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C603210X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lang w:eastAsia="zh-CN"/>
              </w:rPr>
              <w:t>非虚构写作</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eastAsia="zh-CN"/>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E</w:t>
            </w:r>
            <w:r>
              <w:rPr>
                <w:rFonts w:hint="eastAsia" w:ascii="仿宋_GB2312" w:hAnsi="仿宋_GB2312" w:eastAsia="仿宋_GB2312" w:cs="仿宋_GB2312"/>
                <w:sz w:val="18"/>
                <w:szCs w:val="18"/>
              </w:rPr>
              <w:t>6</w:t>
            </w:r>
            <w:r>
              <w:rPr>
                <w:rFonts w:hint="eastAsia" w:ascii="仿宋_GB2312" w:hAnsi="仿宋_GB2312" w:eastAsia="仿宋_GB2312" w:cs="仿宋_GB2312"/>
                <w:sz w:val="18"/>
                <w:szCs w:val="18"/>
                <w:lang w:val="en-US" w:eastAsia="zh-CN"/>
              </w:rPr>
              <w:t>03210</w:t>
            </w:r>
            <w:r>
              <w:rPr>
                <w:rFonts w:hint="eastAsia" w:ascii="仿宋_GB2312" w:hAnsi="仿宋_GB2312" w:eastAsia="仿宋_GB2312" w:cs="仿宋_GB2312"/>
                <w:sz w:val="18"/>
                <w:szCs w:val="18"/>
              </w:rPr>
              <w:t>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英语口语</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lang w:eastAsia="zh-CN"/>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eastAsia="zh-CN"/>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i w:val="0"/>
                <w:color w:val="000000"/>
                <w:kern w:val="0"/>
                <w:sz w:val="18"/>
                <w:szCs w:val="18"/>
                <w:u w:val="none"/>
                <w:lang w:val="en-US" w:eastAsia="zh-CN" w:bidi="ar"/>
              </w:rPr>
              <w:t>E604210X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lang w:eastAsia="zh-CN"/>
              </w:rPr>
              <w:t>学术英语</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G60</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210X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管理学概论</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lang w:eastAsia="zh-CN"/>
              </w:rPr>
            </w:pPr>
          </w:p>
        </w:tc>
        <w:tc>
          <w:tcPr>
            <w:tcW w:w="855" w:type="dxa"/>
            <w:vMerge w:val="continue"/>
            <w:vAlign w:val="center"/>
          </w:tcPr>
          <w:p>
            <w:pPr>
              <w:widowControl/>
              <w:jc w:val="center"/>
              <w:rPr>
                <w:rFonts w:hint="eastAsia" w:ascii="仿宋_GB2312" w:hAnsi="仿宋_GB2312" w:eastAsia="仿宋_GB2312" w:cs="仿宋_GB2312"/>
                <w:color w:val="auto"/>
                <w:sz w:val="18"/>
                <w:szCs w:val="18"/>
                <w:lang w:eastAsia="zh-CN"/>
              </w:rPr>
            </w:pP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Y603</w:t>
            </w:r>
            <w:r>
              <w:rPr>
                <w:rFonts w:hint="eastAsia" w:ascii="仿宋_GB2312" w:hAnsi="仿宋_GB2312" w:eastAsia="仿宋_GB2312" w:cs="仿宋_GB2312"/>
                <w:sz w:val="18"/>
                <w:szCs w:val="18"/>
              </w:rPr>
              <w:t>210X</w:t>
            </w:r>
          </w:p>
        </w:tc>
        <w:tc>
          <w:tcPr>
            <w:tcW w:w="2849" w:type="dxa"/>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文献检索与利用</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lang w:val="en-US" w:eastAsia="zh-CN"/>
              </w:rPr>
              <w:t>32</w:t>
            </w: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1</w:t>
            </w:r>
          </w:p>
        </w:tc>
        <w:tc>
          <w:tcPr>
            <w:tcW w:w="510"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考查</w:t>
            </w:r>
          </w:p>
        </w:tc>
        <w:tc>
          <w:tcPr>
            <w:tcW w:w="495" w:type="dxa"/>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选修</w:t>
            </w:r>
          </w:p>
        </w:tc>
        <w:tc>
          <w:tcPr>
            <w:tcW w:w="525" w:type="dxa"/>
            <w:vAlign w:val="center"/>
          </w:tcPr>
          <w:p>
            <w:pPr>
              <w:widowControl/>
              <w:jc w:val="center"/>
              <w:rPr>
                <w:rFonts w:hint="eastAsia" w:ascii="仿宋_GB2312" w:hAnsi="仿宋_GB2312" w:eastAsia="仿宋_GB2312" w:cs="仿宋_GB2312"/>
                <w:color w:val="auto"/>
                <w:sz w:val="18"/>
                <w:szCs w:val="18"/>
                <w:lang w:eastAsia="zh-CN"/>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z w:val="18"/>
                <w:szCs w:val="18"/>
              </w:rPr>
              <w:t>√</w:t>
            </w:r>
          </w:p>
        </w:tc>
        <w:tc>
          <w:tcPr>
            <w:tcW w:w="1514" w:type="dxa"/>
            <w:vAlign w:val="center"/>
          </w:tcPr>
          <w:p>
            <w:pPr>
              <w:widowControl/>
              <w:jc w:val="center"/>
              <w:rPr>
                <w:rFonts w:hint="eastAsia" w:ascii="仿宋_GB2312" w:hAnsi="仿宋_GB2312" w:eastAsia="仿宋_GB2312" w:cs="仿宋_GB231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restart"/>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学科选修课≥4学分</w:t>
            </w:r>
          </w:p>
        </w:tc>
        <w:tc>
          <w:tcPr>
            <w:tcW w:w="990" w:type="dxa"/>
            <w:vAlign w:val="center"/>
          </w:tcPr>
          <w:p>
            <w:pPr>
              <w:widowControl/>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widowControl/>
              <w:jc w:val="center"/>
              <w:rPr>
                <w:rFonts w:hint="eastAsia" w:ascii="仿宋_GB2312" w:hAnsi="仿宋_GB2312" w:eastAsia="仿宋_GB2312" w:cs="仿宋_GB2312"/>
                <w:color w:val="auto"/>
                <w:sz w:val="18"/>
                <w:szCs w:val="18"/>
              </w:rPr>
            </w:pPr>
          </w:p>
        </w:tc>
        <w:tc>
          <w:tcPr>
            <w:tcW w:w="420" w:type="dxa"/>
            <w:vAlign w:val="center"/>
          </w:tcPr>
          <w:p>
            <w:pPr>
              <w:widowControl/>
              <w:jc w:val="center"/>
              <w:rPr>
                <w:rFonts w:hint="eastAsia" w:ascii="仿宋_GB2312" w:hAnsi="仿宋_GB2312" w:eastAsia="仿宋_GB2312" w:cs="仿宋_GB2312"/>
                <w:color w:val="auto"/>
                <w:sz w:val="18"/>
                <w:szCs w:val="18"/>
                <w:lang w:eastAsia="zh-CN"/>
              </w:rPr>
            </w:pPr>
          </w:p>
        </w:tc>
        <w:tc>
          <w:tcPr>
            <w:tcW w:w="510" w:type="dxa"/>
            <w:vAlign w:val="center"/>
          </w:tcPr>
          <w:p>
            <w:pPr>
              <w:widowControl/>
              <w:jc w:val="center"/>
              <w:rPr>
                <w:rFonts w:hint="eastAsia" w:ascii="仿宋_GB2312" w:hAnsi="仿宋_GB2312" w:eastAsia="仿宋_GB2312" w:cs="仿宋_GB2312"/>
                <w:color w:val="auto"/>
                <w:sz w:val="18"/>
                <w:szCs w:val="18"/>
              </w:rPr>
            </w:pPr>
          </w:p>
        </w:tc>
        <w:tc>
          <w:tcPr>
            <w:tcW w:w="495" w:type="dxa"/>
            <w:vAlign w:val="center"/>
          </w:tcPr>
          <w:p>
            <w:pPr>
              <w:widowControl/>
              <w:jc w:val="center"/>
              <w:rPr>
                <w:rFonts w:hint="eastAsia" w:ascii="仿宋_GB2312" w:hAnsi="仿宋_GB2312" w:eastAsia="仿宋_GB2312" w:cs="仿宋_GB2312"/>
                <w:color w:val="auto"/>
                <w:sz w:val="18"/>
                <w:szCs w:val="18"/>
              </w:rPr>
            </w:pP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eastAsia" w:ascii="仿宋_GB2312" w:hAnsi="仿宋_GB2312" w:eastAsia="仿宋_GB2312" w:cs="仿宋_GB2312"/>
                <w:color w:val="auto"/>
                <w:sz w:val="18"/>
                <w:szCs w:val="18"/>
              </w:rPr>
            </w:pPr>
          </w:p>
        </w:tc>
        <w:tc>
          <w:tcPr>
            <w:tcW w:w="2849" w:type="dxa"/>
            <w:vAlign w:val="center"/>
          </w:tcPr>
          <w:p>
            <w:pPr>
              <w:jc w:val="center"/>
              <w:rPr>
                <w:rFonts w:hint="eastAsia" w:ascii="仿宋_GB2312" w:hAnsi="仿宋_GB2312" w:eastAsia="仿宋_GB2312" w:cs="仿宋_GB2312"/>
                <w:color w:val="auto"/>
                <w:kern w:val="0"/>
                <w:sz w:val="18"/>
                <w:szCs w:val="18"/>
              </w:rPr>
            </w:pPr>
          </w:p>
        </w:tc>
        <w:tc>
          <w:tcPr>
            <w:tcW w:w="420" w:type="dxa"/>
            <w:vAlign w:val="center"/>
          </w:tcPr>
          <w:p>
            <w:pPr>
              <w:widowControl/>
              <w:jc w:val="center"/>
              <w:rPr>
                <w:rFonts w:hint="eastAsia" w:ascii="仿宋_GB2312" w:hAnsi="仿宋_GB2312" w:eastAsia="仿宋_GB2312" w:cs="仿宋_GB2312"/>
                <w:color w:val="auto"/>
                <w:sz w:val="18"/>
                <w:szCs w:val="18"/>
              </w:rPr>
            </w:pPr>
          </w:p>
        </w:tc>
        <w:tc>
          <w:tcPr>
            <w:tcW w:w="420" w:type="dxa"/>
            <w:vAlign w:val="center"/>
          </w:tcPr>
          <w:p>
            <w:pPr>
              <w:widowControl/>
              <w:jc w:val="center"/>
              <w:rPr>
                <w:rFonts w:hint="eastAsia" w:ascii="仿宋_GB2312" w:hAnsi="仿宋_GB2312" w:eastAsia="仿宋_GB2312" w:cs="仿宋_GB2312"/>
                <w:color w:val="auto"/>
                <w:sz w:val="18"/>
                <w:szCs w:val="18"/>
                <w:lang w:eastAsia="zh-CN"/>
              </w:rPr>
            </w:pPr>
          </w:p>
        </w:tc>
        <w:tc>
          <w:tcPr>
            <w:tcW w:w="510" w:type="dxa"/>
            <w:vAlign w:val="center"/>
          </w:tcPr>
          <w:p>
            <w:pPr>
              <w:widowControl/>
              <w:jc w:val="center"/>
              <w:rPr>
                <w:rFonts w:hint="eastAsia" w:ascii="仿宋_GB2312" w:hAnsi="仿宋_GB2312" w:eastAsia="仿宋_GB2312" w:cs="仿宋_GB2312"/>
                <w:color w:val="auto"/>
                <w:sz w:val="18"/>
                <w:szCs w:val="18"/>
              </w:rPr>
            </w:pPr>
          </w:p>
        </w:tc>
        <w:tc>
          <w:tcPr>
            <w:tcW w:w="495" w:type="dxa"/>
            <w:vAlign w:val="center"/>
          </w:tcPr>
          <w:p>
            <w:pPr>
              <w:widowControl/>
              <w:jc w:val="center"/>
              <w:rPr>
                <w:rFonts w:hint="eastAsia" w:ascii="仿宋_GB2312" w:hAnsi="仿宋_GB2312" w:eastAsia="仿宋_GB2312" w:cs="仿宋_GB2312"/>
                <w:color w:val="auto"/>
                <w:sz w:val="18"/>
                <w:szCs w:val="18"/>
              </w:rPr>
            </w:pP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2849" w:type="dxa"/>
            <w:vAlign w:val="center"/>
          </w:tcPr>
          <w:p>
            <w:pPr>
              <w:widowControl/>
              <w:jc w:val="center"/>
              <w:rPr>
                <w:rFonts w:hint="eastAsia" w:ascii="仿宋_GB2312" w:hAnsi="仿宋_GB2312" w:eastAsia="仿宋_GB2312" w:cs="仿宋_GB2312"/>
                <w:color w:val="auto"/>
                <w:kern w:val="0"/>
                <w:sz w:val="18"/>
                <w:szCs w:val="18"/>
                <w:lang w:val="en-US" w:eastAsia="zh-CN" w:bidi="ar-SA"/>
              </w:rPr>
            </w:pPr>
          </w:p>
        </w:tc>
        <w:tc>
          <w:tcPr>
            <w:tcW w:w="420" w:type="dxa"/>
            <w:vAlign w:val="center"/>
          </w:tcPr>
          <w:p>
            <w:pPr>
              <w:widowControl/>
              <w:jc w:val="center"/>
              <w:rPr>
                <w:rFonts w:hint="default" w:ascii="仿宋_GB2312" w:hAnsi="仿宋_GB2312" w:eastAsia="仿宋_GB2312" w:cs="仿宋_GB2312"/>
                <w:color w:val="auto"/>
                <w:kern w:val="2"/>
                <w:sz w:val="18"/>
                <w:szCs w:val="18"/>
                <w:lang w:val="en-US" w:eastAsia="zh-CN" w:bidi="ar-SA"/>
              </w:rPr>
            </w:pPr>
          </w:p>
        </w:tc>
        <w:tc>
          <w:tcPr>
            <w:tcW w:w="42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510"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495"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525"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587" w:type="dxa"/>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1514" w:type="dxa"/>
            <w:vAlign w:val="center"/>
          </w:tcPr>
          <w:p>
            <w:pPr>
              <w:widowControl/>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41" w:type="dxa"/>
            <w:vMerge w:val="continue"/>
            <w:vAlign w:val="center"/>
          </w:tcPr>
          <w:p>
            <w:pPr>
              <w:widowControl/>
              <w:jc w:val="center"/>
              <w:rPr>
                <w:rFonts w:hint="eastAsia" w:ascii="仿宋_GB2312" w:hAnsi="仿宋_GB2312" w:eastAsia="仿宋_GB2312" w:cs="仿宋_GB2312"/>
                <w:sz w:val="18"/>
                <w:szCs w:val="18"/>
              </w:rPr>
            </w:pPr>
          </w:p>
        </w:tc>
        <w:tc>
          <w:tcPr>
            <w:tcW w:w="855" w:type="dxa"/>
            <w:vMerge w:val="continue"/>
            <w:vAlign w:val="center"/>
          </w:tcPr>
          <w:p>
            <w:pPr>
              <w:widowControl/>
              <w:jc w:val="center"/>
              <w:rPr>
                <w:rFonts w:hint="eastAsia" w:ascii="仿宋_GB2312" w:hAnsi="仿宋_GB2312" w:eastAsia="仿宋_GB2312" w:cs="仿宋_GB2312"/>
                <w:color w:val="auto"/>
                <w:sz w:val="18"/>
                <w:szCs w:val="18"/>
              </w:rPr>
            </w:pPr>
          </w:p>
        </w:tc>
        <w:tc>
          <w:tcPr>
            <w:tcW w:w="990"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2849" w:type="dxa"/>
            <w:vAlign w:val="center"/>
          </w:tcPr>
          <w:p>
            <w:pPr>
              <w:widowControl/>
              <w:jc w:val="center"/>
              <w:rPr>
                <w:rFonts w:hint="default" w:ascii="仿宋_GB2312" w:hAnsi="仿宋_GB2312" w:eastAsia="仿宋_GB2312" w:cs="仿宋_GB2312"/>
                <w:color w:val="auto"/>
                <w:kern w:val="0"/>
                <w:sz w:val="18"/>
                <w:szCs w:val="18"/>
                <w:lang w:val="en-US" w:eastAsia="zh-CN"/>
              </w:rPr>
            </w:pPr>
          </w:p>
        </w:tc>
        <w:tc>
          <w:tcPr>
            <w:tcW w:w="420" w:type="dxa"/>
            <w:vAlign w:val="center"/>
          </w:tcPr>
          <w:p>
            <w:pPr>
              <w:widowControl/>
              <w:jc w:val="center"/>
              <w:rPr>
                <w:rFonts w:hint="default" w:ascii="仿宋_GB2312" w:hAnsi="仿宋_GB2312" w:eastAsia="仿宋_GB2312" w:cs="仿宋_GB2312"/>
                <w:color w:val="auto"/>
                <w:sz w:val="18"/>
                <w:szCs w:val="18"/>
                <w:lang w:val="en-US" w:eastAsia="zh-CN"/>
              </w:rPr>
            </w:pPr>
          </w:p>
        </w:tc>
        <w:tc>
          <w:tcPr>
            <w:tcW w:w="420"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510"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495"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525" w:type="dxa"/>
            <w:vAlign w:val="center"/>
          </w:tcPr>
          <w:p>
            <w:pPr>
              <w:widowControl/>
              <w:jc w:val="center"/>
              <w:rPr>
                <w:rFonts w:hint="eastAsia" w:ascii="仿宋_GB2312" w:hAnsi="仿宋_GB2312" w:eastAsia="仿宋_GB2312" w:cs="仿宋_GB2312"/>
                <w:color w:val="auto"/>
                <w:sz w:val="18"/>
                <w:szCs w:val="18"/>
              </w:rPr>
            </w:pPr>
          </w:p>
        </w:tc>
        <w:tc>
          <w:tcPr>
            <w:tcW w:w="587" w:type="dxa"/>
            <w:vAlign w:val="center"/>
          </w:tcPr>
          <w:p>
            <w:pPr>
              <w:widowControl/>
              <w:jc w:val="center"/>
              <w:rPr>
                <w:rFonts w:hint="eastAsia" w:ascii="仿宋_GB2312" w:hAnsi="仿宋_GB2312" w:eastAsia="仿宋_GB2312" w:cs="仿宋_GB2312"/>
                <w:color w:val="auto"/>
                <w:sz w:val="18"/>
                <w:szCs w:val="18"/>
                <w:lang w:val="en-US" w:eastAsia="zh-CN"/>
              </w:rPr>
            </w:pPr>
          </w:p>
        </w:tc>
        <w:tc>
          <w:tcPr>
            <w:tcW w:w="1514" w:type="dxa"/>
            <w:vAlign w:val="center"/>
          </w:tcPr>
          <w:p>
            <w:pPr>
              <w:widowControl/>
              <w:jc w:val="center"/>
              <w:rPr>
                <w:rFonts w:hint="eastAsia" w:ascii="仿宋_GB2312" w:hAnsi="仿宋_GB2312" w:eastAsia="仿宋_GB2312" w:cs="仿宋_GB2312"/>
                <w:sz w:val="18"/>
                <w:szCs w:val="18"/>
              </w:rPr>
            </w:pPr>
          </w:p>
        </w:tc>
      </w:tr>
    </w:tbl>
    <w:p/>
    <w:p>
      <w:pPr>
        <w:spacing w:line="440" w:lineRule="exact"/>
        <w:rPr>
          <w:rFonts w:asciiTheme="minorEastAsia" w:hAnsiTheme="minorEastAsia" w:cstheme="minorEastAsia"/>
          <w:b/>
          <w:sz w:val="28"/>
          <w:szCs w:val="28"/>
        </w:rPr>
      </w:pP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培养计划的制定</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研究生入学后，在导师的指导下，完成培养计划的制订，并提交研究生院备案。</w:t>
      </w: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实践创新环节</w:t>
      </w:r>
    </w:p>
    <w:p>
      <w:pPr>
        <w:numPr>
          <w:ilvl w:val="0"/>
          <w:numId w:val="3"/>
        </w:num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教学实习、学术活动与</w:t>
      </w:r>
      <w:r>
        <w:rPr>
          <w:rFonts w:hint="eastAsia" w:ascii="Times New Roman" w:hAnsi="Times New Roman"/>
          <w:sz w:val="24"/>
          <w:szCs w:val="24"/>
          <w:lang w:val="en-US" w:eastAsia="zh-CN"/>
        </w:rPr>
        <w:t>实践调研</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该环节在毕业资格审查前完成，必须修满3学分。在尊重导师和研究生本人意愿的基础上，研究生既可选择三者其中之一（或教学实习，或学术活动，或实践</w:t>
      </w:r>
      <w:r>
        <w:rPr>
          <w:rFonts w:hint="eastAsia" w:ascii="Times New Roman" w:hAnsi="Times New Roman"/>
          <w:sz w:val="24"/>
          <w:szCs w:val="24"/>
          <w:lang w:val="en-US" w:eastAsia="zh-CN"/>
        </w:rPr>
        <w:t>调研</w:t>
      </w:r>
      <w:r>
        <w:rPr>
          <w:rFonts w:hint="eastAsia" w:ascii="Times New Roman" w:hAnsi="Times New Roman"/>
          <w:sz w:val="24"/>
          <w:szCs w:val="24"/>
        </w:rPr>
        <w:t>）组织实施，也可以选择三者组合完成。</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（1）教学实习</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由各学院根据教学计划的要求，安排研究生在导师指导下完成具体的本科教学任务，协助导师进行课堂授课、辅导答疑或指导课堂讨论、实验等教学活动，指导本科生毕业设计。</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实习指导教师负责考核评定成绩。参加教学活动每16学时可获0.5学分，指导本科生毕业设计1人可获0.5学分。</w:t>
      </w:r>
    </w:p>
    <w:p>
      <w:pPr>
        <w:numPr>
          <w:ilvl w:val="0"/>
          <w:numId w:val="4"/>
        </w:num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学术活动</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由学校、学院或导师组织学生参加学术讲座、学术会议等。研究生参加学术活动应完成相应的学术活动总结。</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导师和学院根据研究生表现和完成的学术活动总结对研究生进行成绩考核评定。参加1次学术活动获0.2学分。</w:t>
      </w:r>
    </w:p>
    <w:p>
      <w:pPr>
        <w:numPr>
          <w:ilvl w:val="0"/>
          <w:numId w:val="4"/>
        </w:num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实践</w:t>
      </w:r>
      <w:r>
        <w:rPr>
          <w:rFonts w:hint="eastAsia" w:ascii="Times New Roman" w:hAnsi="Times New Roman"/>
          <w:sz w:val="24"/>
          <w:szCs w:val="24"/>
          <w:lang w:val="en-US" w:eastAsia="zh-CN"/>
        </w:rPr>
        <w:t>调研</w:t>
      </w:r>
    </w:p>
    <w:p>
      <w:pPr>
        <w:adjustRightInd w:val="0"/>
        <w:spacing w:line="440" w:lineRule="exact"/>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实践调研分“社会调研”和“实习实践”两类。</w:t>
      </w:r>
    </w:p>
    <w:p>
      <w:pPr>
        <w:adjustRightInd w:val="0"/>
        <w:spacing w:line="440" w:lineRule="exact"/>
        <w:ind w:firstLine="480" w:firstLineChars="200"/>
        <w:rPr>
          <w:rFonts w:hint="default" w:ascii="Times New Roman" w:hAnsi="Times New Roman" w:eastAsiaTheme="minorEastAsia"/>
          <w:sz w:val="24"/>
          <w:szCs w:val="24"/>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社会调研</w:t>
      </w:r>
      <w:r>
        <w:rPr>
          <w:rFonts w:hint="eastAsia" w:ascii="Times New Roman" w:hAnsi="Times New Roman"/>
          <w:sz w:val="24"/>
          <w:szCs w:val="24"/>
          <w:lang w:eastAsia="zh-CN"/>
        </w:rPr>
        <w:t>”</w:t>
      </w:r>
      <w:r>
        <w:rPr>
          <w:rFonts w:hint="eastAsia" w:ascii="Times New Roman" w:hAnsi="Times New Roman"/>
          <w:sz w:val="24"/>
          <w:szCs w:val="24"/>
        </w:rPr>
        <w:t>由各学院或导师结合</w:t>
      </w:r>
      <w:r>
        <w:rPr>
          <w:rFonts w:hint="eastAsia" w:ascii="Times New Roman" w:hAnsi="Times New Roman"/>
          <w:sz w:val="24"/>
          <w:szCs w:val="24"/>
          <w:lang w:val="en-US" w:eastAsia="zh-CN"/>
        </w:rPr>
        <w:t>学科</w:t>
      </w:r>
      <w:r>
        <w:rPr>
          <w:rFonts w:hint="eastAsia" w:ascii="Times New Roman" w:hAnsi="Times New Roman"/>
          <w:sz w:val="24"/>
          <w:szCs w:val="24"/>
        </w:rPr>
        <w:t>专业特点，</w:t>
      </w:r>
      <w:r>
        <w:rPr>
          <w:rFonts w:hint="eastAsia" w:ascii="Times New Roman" w:hAnsi="Times New Roman"/>
          <w:sz w:val="24"/>
          <w:szCs w:val="24"/>
          <w:lang w:val="en-US" w:eastAsia="zh-CN"/>
        </w:rPr>
        <w:t>组织研究生</w:t>
      </w:r>
      <w:r>
        <w:rPr>
          <w:rFonts w:hint="eastAsia" w:ascii="Times New Roman" w:hAnsi="Times New Roman"/>
          <w:sz w:val="24"/>
          <w:szCs w:val="24"/>
        </w:rPr>
        <w:t>深入</w:t>
      </w:r>
      <w:r>
        <w:rPr>
          <w:rFonts w:hint="eastAsia" w:ascii="Times New Roman" w:hAnsi="Times New Roman"/>
          <w:sz w:val="24"/>
          <w:szCs w:val="24"/>
          <w:lang w:val="en-US" w:eastAsia="zh-CN"/>
        </w:rPr>
        <w:t>地区或行业对特定经济社会问题展开系统的实地调查研究，运用所学专业知识和科学分析方法，剖析遇到的实际问题，探寻解决办法和途径。研究生参加社会调研，应形成相应的社会调研报告。社会调研报告不少于2万字。报告具有独创性（学术不端检测“去除本人已发表文献复制比”结果≤15%）。</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实习实践</w:t>
      </w:r>
      <w:r>
        <w:rPr>
          <w:rFonts w:hint="eastAsia" w:ascii="Times New Roman" w:hAnsi="Times New Roman"/>
          <w:sz w:val="24"/>
          <w:szCs w:val="24"/>
          <w:lang w:eastAsia="zh-CN"/>
        </w:rPr>
        <w:t>”</w:t>
      </w:r>
      <w:r>
        <w:rPr>
          <w:rFonts w:hint="eastAsia" w:ascii="Times New Roman" w:hAnsi="Times New Roman"/>
          <w:sz w:val="24"/>
          <w:szCs w:val="24"/>
          <w:lang w:val="en-US" w:eastAsia="zh-CN"/>
        </w:rPr>
        <w:t>由各学院或导师结合学科专业特点，</w:t>
      </w:r>
      <w:r>
        <w:rPr>
          <w:rFonts w:hint="eastAsia" w:ascii="Times New Roman" w:hAnsi="Times New Roman"/>
          <w:sz w:val="24"/>
          <w:szCs w:val="24"/>
        </w:rPr>
        <w:t>联系实践单位，组织研究生</w:t>
      </w:r>
      <w:r>
        <w:rPr>
          <w:rFonts w:hint="eastAsia" w:ascii="Times New Roman" w:hAnsi="Times New Roman"/>
          <w:sz w:val="24"/>
          <w:szCs w:val="24"/>
          <w:lang w:val="en-US" w:eastAsia="zh-CN"/>
        </w:rPr>
        <w:t>到企事业单位或实践基地，开展与专业学习或就业相关的实习实践活动，完成一定的岗位实习任务。</w:t>
      </w:r>
      <w:r>
        <w:rPr>
          <w:rFonts w:hint="eastAsia" w:ascii="Times New Roman" w:hAnsi="Times New Roman"/>
          <w:sz w:val="24"/>
          <w:szCs w:val="24"/>
        </w:rPr>
        <w:t>研究生参加</w:t>
      </w:r>
      <w:r>
        <w:rPr>
          <w:rFonts w:hint="eastAsia" w:ascii="Times New Roman" w:hAnsi="Times New Roman"/>
          <w:sz w:val="24"/>
          <w:szCs w:val="24"/>
          <w:lang w:val="en-US" w:eastAsia="zh-CN"/>
        </w:rPr>
        <w:t>实习</w:t>
      </w:r>
      <w:r>
        <w:rPr>
          <w:rFonts w:hint="eastAsia" w:ascii="Times New Roman" w:hAnsi="Times New Roman"/>
          <w:sz w:val="24"/>
          <w:szCs w:val="24"/>
        </w:rPr>
        <w:t>实践，应完成相应的</w:t>
      </w:r>
      <w:r>
        <w:rPr>
          <w:rFonts w:hint="eastAsia" w:ascii="Times New Roman" w:hAnsi="Times New Roman"/>
          <w:sz w:val="24"/>
          <w:szCs w:val="24"/>
          <w:lang w:val="en-US" w:eastAsia="zh-CN"/>
        </w:rPr>
        <w:t>实践总结。实践总结不少于5000字</w:t>
      </w:r>
      <w:r>
        <w:rPr>
          <w:rFonts w:hint="eastAsia" w:ascii="Times New Roman" w:hAnsi="Times New Roman"/>
          <w:sz w:val="24"/>
          <w:szCs w:val="24"/>
        </w:rPr>
        <w:t>。</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导师根据研究生表现和完成的报告</w:t>
      </w:r>
      <w:r>
        <w:rPr>
          <w:rFonts w:hint="eastAsia" w:ascii="Times New Roman" w:hAnsi="Times New Roman"/>
          <w:sz w:val="24"/>
          <w:szCs w:val="24"/>
          <w:lang w:val="en-US" w:eastAsia="zh-CN"/>
        </w:rPr>
        <w:t>总结</w:t>
      </w:r>
      <w:r>
        <w:rPr>
          <w:rFonts w:hint="eastAsia" w:ascii="Times New Roman" w:hAnsi="Times New Roman"/>
          <w:sz w:val="24"/>
          <w:szCs w:val="24"/>
        </w:rPr>
        <w:t>对研究生进行成绩考核评定。</w:t>
      </w:r>
      <w:r>
        <w:rPr>
          <w:rFonts w:hint="eastAsia" w:ascii="Times New Roman" w:hAnsi="Times New Roman"/>
          <w:sz w:val="24"/>
          <w:szCs w:val="24"/>
          <w:lang w:val="en-US" w:eastAsia="zh-CN"/>
        </w:rPr>
        <w:t>完成</w:t>
      </w:r>
      <w:r>
        <w:rPr>
          <w:rFonts w:hint="eastAsia" w:ascii="Times New Roman" w:hAnsi="Times New Roman"/>
          <w:sz w:val="24"/>
          <w:szCs w:val="24"/>
        </w:rPr>
        <w:t>1</w:t>
      </w:r>
      <w:r>
        <w:rPr>
          <w:rFonts w:hint="eastAsia" w:ascii="Times New Roman" w:hAnsi="Times New Roman"/>
          <w:sz w:val="24"/>
          <w:szCs w:val="24"/>
          <w:lang w:val="en-US" w:eastAsia="zh-CN"/>
        </w:rPr>
        <w:t>次</w:t>
      </w:r>
      <w:r>
        <w:rPr>
          <w:rFonts w:hint="eastAsia" w:ascii="Times New Roman" w:hAnsi="Times New Roman"/>
          <w:sz w:val="24"/>
          <w:szCs w:val="24"/>
        </w:rPr>
        <w:t>社会</w:t>
      </w:r>
      <w:r>
        <w:rPr>
          <w:rFonts w:hint="eastAsia" w:ascii="Times New Roman" w:hAnsi="Times New Roman"/>
          <w:sz w:val="24"/>
          <w:szCs w:val="24"/>
          <w:lang w:val="en-US" w:eastAsia="zh-CN"/>
        </w:rPr>
        <w:t>调研获2学分，参加一周实习实践</w:t>
      </w:r>
      <w:r>
        <w:rPr>
          <w:rFonts w:hint="eastAsia" w:ascii="Times New Roman" w:hAnsi="Times New Roman"/>
          <w:sz w:val="24"/>
          <w:szCs w:val="24"/>
        </w:rPr>
        <w:t>获0.4学分。</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2. 硕士研讨班（</w:t>
      </w:r>
      <w:r>
        <w:rPr>
          <w:rFonts w:ascii="Times New Roman" w:hAnsi="Times New Roman"/>
          <w:sz w:val="24"/>
          <w:szCs w:val="24"/>
        </w:rPr>
        <w:t>Seminar</w:t>
      </w:r>
      <w:r>
        <w:rPr>
          <w:rFonts w:hint="eastAsia" w:ascii="Times New Roman" w:hAnsi="Times New Roman"/>
          <w:sz w:val="24"/>
          <w:szCs w:val="24"/>
        </w:rPr>
        <w:t>）</w:t>
      </w:r>
    </w:p>
    <w:p>
      <w:pPr>
        <w:adjustRightInd w:val="0"/>
        <w:spacing w:line="440" w:lineRule="exact"/>
        <w:ind w:firstLine="480" w:firstLineChars="200"/>
        <w:rPr>
          <w:rFonts w:ascii="Times New Roman" w:hAnsi="Times New Roman"/>
          <w:sz w:val="24"/>
          <w:szCs w:val="24"/>
        </w:rPr>
      </w:pPr>
      <w:r>
        <w:rPr>
          <w:rFonts w:hint="eastAsia" w:ascii="Times New Roman" w:hAnsi="Times New Roman"/>
          <w:sz w:val="24"/>
          <w:szCs w:val="24"/>
        </w:rPr>
        <w:t>硕士研讨班由导师或学科方向负责人主持，研究生导师、导师组成员（包括课题组成员）和研究生参加。研讨班在毕业资格审查前完成。研究生在规定时间内完成不少于6次的主讲任务。在组织研讨班时，应有专人记录并填写《北京印刷学院研究生研讨班举办情况登记表》，按照合格和不合格两个等级进行成绩评定。研讨班规定学分为3学分，每主讲合格一次，即获0.5学分，不合格不计入总学分，累计获3学分即可。未经同意缺席主讲的，成绩按照不合格计。</w:t>
      </w: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社会实践</w:t>
      </w:r>
    </w:p>
    <w:p>
      <w:pPr>
        <w:numPr>
          <w:ilvl w:val="0"/>
          <w:numId w:val="0"/>
        </w:numPr>
        <w:adjustRightInd w:val="0"/>
        <w:spacing w:line="440" w:lineRule="exact"/>
        <w:ind w:firstLine="48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社会实践活动包括：社会调研、实习实践、创新创业、志愿服务、科技与文化服务以及其他形式的社会实践活动。社会实践活动的组织、管理、考核等具体要求详见《北京印刷学院研究生社会实践管理办法》。</w:t>
      </w:r>
    </w:p>
    <w:p>
      <w:pPr>
        <w:numPr>
          <w:ilvl w:val="0"/>
          <w:numId w:val="0"/>
        </w:numPr>
        <w:adjustRightInd w:val="0"/>
        <w:spacing w:line="440" w:lineRule="exact"/>
        <w:ind w:firstLine="481"/>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根据《北京印刷学院研究生毕业工作细则（试行）》《北京印刷学院硕士学位授予工作细则（试行）》，研究生须完成社会实践活动，成绩合格，方可允许毕业。</w:t>
      </w:r>
    </w:p>
    <w:p>
      <w:pPr>
        <w:numPr>
          <w:ilvl w:val="0"/>
          <w:numId w:val="1"/>
        </w:numPr>
        <w:adjustRightInd w:val="0"/>
        <w:spacing w:line="4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学位论文</w:t>
      </w:r>
      <w:bookmarkStart w:id="2" w:name="_GoBack"/>
      <w:bookmarkEnd w:id="2"/>
    </w:p>
    <w:p>
      <w:pPr>
        <w:adjustRightInd w:val="0"/>
        <w:spacing w:line="440" w:lineRule="exact"/>
        <w:ind w:firstLine="484" w:firstLineChars="200"/>
        <w:rPr>
          <w:rFonts w:ascii="宋体" w:cs="宋体"/>
          <w:kern w:val="0"/>
          <w:sz w:val="24"/>
        </w:rPr>
      </w:pPr>
      <w:r>
        <w:rPr>
          <w:rFonts w:hint="eastAsia" w:ascii="宋体" w:cs="宋体"/>
          <w:spacing w:val="1"/>
          <w:kern w:val="0"/>
          <w:sz w:val="24"/>
        </w:rPr>
        <w:t>1. 选</w:t>
      </w:r>
      <w:r>
        <w:rPr>
          <w:rFonts w:hint="eastAsia" w:ascii="宋体" w:cs="宋体"/>
          <w:kern w:val="0"/>
          <w:sz w:val="24"/>
        </w:rPr>
        <w:t>题</w:t>
      </w:r>
    </w:p>
    <w:p>
      <w:pPr>
        <w:adjustRightInd w:val="0"/>
        <w:spacing w:line="440" w:lineRule="exact"/>
        <w:ind w:firstLine="484" w:firstLineChars="200"/>
        <w:rPr>
          <w:rFonts w:ascii="宋体" w:cs="宋体"/>
          <w:kern w:val="0"/>
          <w:sz w:val="24"/>
        </w:rPr>
      </w:pPr>
      <w:r>
        <w:rPr>
          <w:rFonts w:hint="eastAsia" w:ascii="宋体" w:cs="宋体"/>
          <w:spacing w:val="1"/>
          <w:kern w:val="0"/>
          <w:sz w:val="24"/>
        </w:rPr>
        <w:t>学位论文选题最迟应在第二学期结束前完</w:t>
      </w:r>
      <w:r>
        <w:rPr>
          <w:rFonts w:hint="eastAsia" w:ascii="宋体" w:cs="宋体"/>
          <w:kern w:val="0"/>
          <w:sz w:val="24"/>
        </w:rPr>
        <w:t>成</w:t>
      </w:r>
      <w:r>
        <w:rPr>
          <w:rFonts w:hint="eastAsia" w:ascii="宋体" w:cs="宋体"/>
          <w:spacing w:val="1"/>
          <w:kern w:val="0"/>
          <w:sz w:val="24"/>
        </w:rPr>
        <w:t>。选题应在导师的指导下由</w:t>
      </w:r>
      <w:r>
        <w:rPr>
          <w:rFonts w:hint="eastAsia" w:ascii="宋体" w:cs="宋体"/>
          <w:kern w:val="0"/>
          <w:sz w:val="24"/>
        </w:rPr>
        <w:t>研究生独立完成。</w:t>
      </w:r>
    </w:p>
    <w:p>
      <w:pPr>
        <w:adjustRightInd w:val="0"/>
        <w:spacing w:line="440" w:lineRule="exact"/>
        <w:ind w:firstLine="484" w:firstLineChars="200"/>
        <w:rPr>
          <w:rFonts w:ascii="宋体" w:cs="宋体"/>
          <w:kern w:val="0"/>
          <w:sz w:val="24"/>
        </w:rPr>
      </w:pPr>
      <w:r>
        <w:rPr>
          <w:rFonts w:hint="eastAsia" w:ascii="宋体" w:cs="宋体"/>
          <w:spacing w:val="1"/>
          <w:kern w:val="0"/>
          <w:sz w:val="24"/>
        </w:rPr>
        <w:t>2. 开题</w:t>
      </w:r>
    </w:p>
    <w:p>
      <w:pPr>
        <w:adjustRightInd w:val="0"/>
        <w:spacing w:line="440" w:lineRule="exact"/>
        <w:ind w:firstLine="484" w:firstLineChars="200"/>
        <w:rPr>
          <w:rFonts w:ascii="宋体" w:cs="宋体"/>
          <w:kern w:val="0"/>
          <w:sz w:val="24"/>
        </w:rPr>
      </w:pPr>
      <w:r>
        <w:rPr>
          <w:rFonts w:hint="eastAsia" w:ascii="宋体" w:cs="宋体"/>
          <w:spacing w:val="1"/>
          <w:kern w:val="0"/>
          <w:sz w:val="24"/>
        </w:rPr>
        <w:t>学位论文开题报告应在第三学期结束前完成。开题</w:t>
      </w:r>
      <w:r>
        <w:rPr>
          <w:rFonts w:hint="eastAsia" w:ascii="宋体" w:cs="宋体"/>
          <w:spacing w:val="1"/>
          <w:kern w:val="0"/>
          <w:sz w:val="24"/>
          <w:lang w:val="en-US" w:eastAsia="zh-CN"/>
        </w:rPr>
        <w:t>评审</w:t>
      </w:r>
      <w:r>
        <w:rPr>
          <w:rFonts w:hint="eastAsia" w:ascii="宋体" w:cs="宋体"/>
          <w:spacing w:val="1"/>
          <w:kern w:val="0"/>
          <w:sz w:val="24"/>
        </w:rPr>
        <w:t>会由二级学院负责组织完成。</w:t>
      </w:r>
    </w:p>
    <w:p>
      <w:pPr>
        <w:numPr>
          <w:ilvl w:val="0"/>
          <w:numId w:val="2"/>
        </w:numPr>
        <w:autoSpaceDE w:val="0"/>
        <w:autoSpaceDN w:val="0"/>
        <w:adjustRightInd w:val="0"/>
        <w:spacing w:line="440" w:lineRule="exact"/>
        <w:ind w:firstLine="484" w:firstLineChars="200"/>
        <w:rPr>
          <w:rFonts w:ascii="宋体" w:cs="宋体"/>
          <w:kern w:val="0"/>
          <w:sz w:val="24"/>
        </w:rPr>
      </w:pPr>
      <w:r>
        <w:rPr>
          <w:rFonts w:hint="eastAsia" w:ascii="宋体" w:cs="宋体"/>
          <w:spacing w:val="1"/>
          <w:kern w:val="0"/>
          <w:sz w:val="24"/>
        </w:rPr>
        <w:t>撰写</w:t>
      </w:r>
    </w:p>
    <w:p>
      <w:pPr>
        <w:autoSpaceDE w:val="0"/>
        <w:autoSpaceDN w:val="0"/>
        <w:adjustRightInd w:val="0"/>
        <w:spacing w:line="440" w:lineRule="exact"/>
        <w:ind w:firstLine="484" w:firstLineChars="200"/>
        <w:rPr>
          <w:rFonts w:ascii="宋体" w:cs="宋体"/>
          <w:kern w:val="0"/>
          <w:sz w:val="24"/>
        </w:rPr>
      </w:pPr>
      <w:bookmarkStart w:id="0" w:name="OLE_LINK5"/>
      <w:bookmarkStart w:id="1" w:name="OLE_LINK4"/>
      <w:r>
        <w:rPr>
          <w:rFonts w:hint="eastAsia" w:ascii="宋体" w:cs="宋体"/>
          <w:spacing w:val="1"/>
          <w:kern w:val="0"/>
          <w:sz w:val="24"/>
        </w:rPr>
        <w:t>研究生应在导师的指导下独立开展学位论文的研究工</w:t>
      </w:r>
      <w:r>
        <w:rPr>
          <w:rFonts w:hint="eastAsia" w:ascii="宋体" w:cs="宋体"/>
          <w:kern w:val="0"/>
          <w:sz w:val="24"/>
        </w:rPr>
        <w:t>作</w:t>
      </w:r>
      <w:bookmarkEnd w:id="0"/>
      <w:bookmarkEnd w:id="1"/>
      <w:r>
        <w:rPr>
          <w:rFonts w:hint="eastAsia" w:ascii="宋体" w:cs="宋体"/>
          <w:spacing w:val="1"/>
          <w:kern w:val="0"/>
          <w:sz w:val="24"/>
        </w:rPr>
        <w:t>，并定期向导师或导师</w:t>
      </w:r>
      <w:r>
        <w:rPr>
          <w:rFonts w:hint="eastAsia" w:ascii="宋体" w:cs="宋体"/>
          <w:kern w:val="0"/>
          <w:sz w:val="24"/>
        </w:rPr>
        <w:t>指</w:t>
      </w:r>
      <w:r>
        <w:rPr>
          <w:rFonts w:hint="eastAsia" w:ascii="宋体" w:cs="宋体"/>
          <w:spacing w:val="1"/>
          <w:kern w:val="0"/>
          <w:sz w:val="24"/>
        </w:rPr>
        <w:t>导小组汇报学位论文研究进展情</w:t>
      </w:r>
      <w:r>
        <w:rPr>
          <w:rFonts w:hint="eastAsia" w:ascii="宋体" w:cs="宋体"/>
          <w:kern w:val="0"/>
          <w:sz w:val="24"/>
        </w:rPr>
        <w:t>况</w:t>
      </w:r>
      <w:r>
        <w:rPr>
          <w:rFonts w:hint="eastAsia" w:ascii="Times New Roman" w:hAnsi="Times New Roman"/>
          <w:sz w:val="24"/>
          <w:szCs w:val="24"/>
        </w:rPr>
        <w:t>。具体要求详见《北京印刷学院</w:t>
      </w:r>
      <w:r>
        <w:rPr>
          <w:rFonts w:hint="eastAsia" w:ascii="Times New Roman" w:hAnsi="Times New Roman"/>
          <w:sz w:val="24"/>
          <w:szCs w:val="24"/>
          <w:lang w:val="en-US" w:eastAsia="zh-CN"/>
        </w:rPr>
        <w:t>研究生毕业/学位论文工作规范（试行）》《北京印刷学院</w:t>
      </w:r>
      <w:r>
        <w:rPr>
          <w:rFonts w:hint="eastAsia" w:ascii="Times New Roman" w:hAnsi="Times New Roman"/>
          <w:sz w:val="24"/>
          <w:szCs w:val="24"/>
        </w:rPr>
        <w:t>硕士学位论文撰写规范》。</w:t>
      </w:r>
    </w:p>
    <w:p>
      <w:pPr>
        <w:numPr>
          <w:ilvl w:val="0"/>
          <w:numId w:val="2"/>
        </w:numPr>
        <w:autoSpaceDE w:val="0"/>
        <w:autoSpaceDN w:val="0"/>
        <w:adjustRightInd w:val="0"/>
        <w:spacing w:line="440" w:lineRule="exact"/>
        <w:ind w:firstLine="484" w:firstLineChars="200"/>
        <w:rPr>
          <w:rFonts w:ascii="宋体" w:cs="宋体"/>
          <w:kern w:val="0"/>
          <w:sz w:val="24"/>
        </w:rPr>
      </w:pPr>
      <w:r>
        <w:rPr>
          <w:rFonts w:hint="eastAsia" w:ascii="宋体" w:cs="宋体"/>
          <w:spacing w:val="1"/>
          <w:kern w:val="0"/>
          <w:sz w:val="24"/>
        </w:rPr>
        <w:t>阶段检</w:t>
      </w:r>
      <w:r>
        <w:rPr>
          <w:rFonts w:hint="eastAsia" w:ascii="宋体" w:cs="宋体"/>
          <w:kern w:val="0"/>
          <w:sz w:val="24"/>
        </w:rPr>
        <w:t>查</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二级学院负责组织学位论文的阶段检查，保证学位论文研究工作的顺利开展。第五学期</w:t>
      </w:r>
      <w:r>
        <w:rPr>
          <w:rFonts w:hint="eastAsia" w:ascii="宋体" w:cs="宋体"/>
          <w:kern w:val="0"/>
          <w:sz w:val="24"/>
          <w:lang w:val="en-US" w:eastAsia="zh-CN"/>
        </w:rPr>
        <w:t>第八周前</w:t>
      </w:r>
      <w:r>
        <w:rPr>
          <w:rFonts w:hint="eastAsia" w:ascii="宋体" w:cs="宋体"/>
          <w:kern w:val="0"/>
          <w:sz w:val="24"/>
        </w:rPr>
        <w:t>，二级学院应</w:t>
      </w:r>
      <w:r>
        <w:rPr>
          <w:rFonts w:hint="eastAsia" w:ascii="宋体" w:cs="宋体"/>
          <w:kern w:val="0"/>
          <w:sz w:val="24"/>
          <w:lang w:val="en-US" w:eastAsia="zh-CN"/>
        </w:rPr>
        <w:t>完成学位论文中期检查。</w:t>
      </w:r>
    </w:p>
    <w:p>
      <w:pPr>
        <w:numPr>
          <w:ilvl w:val="0"/>
          <w:numId w:val="2"/>
        </w:num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评阅</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学位论文的评阅工作按照《北京印刷学院</w:t>
      </w:r>
      <w:r>
        <w:rPr>
          <w:rFonts w:hint="eastAsia" w:ascii="宋体" w:cs="宋体"/>
          <w:kern w:val="0"/>
          <w:sz w:val="24"/>
          <w:lang w:val="en-US" w:eastAsia="zh-CN"/>
        </w:rPr>
        <w:t>研究生毕业/学位论文工作规范（试行）</w:t>
      </w:r>
      <w:r>
        <w:rPr>
          <w:rFonts w:hint="eastAsia" w:ascii="宋体" w:cs="宋体"/>
          <w:kern w:val="0"/>
          <w:sz w:val="24"/>
        </w:rPr>
        <w:t>》执行。</w:t>
      </w:r>
    </w:p>
    <w:p>
      <w:pPr>
        <w:numPr>
          <w:ilvl w:val="0"/>
          <w:numId w:val="2"/>
        </w:num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答辩</w:t>
      </w:r>
    </w:p>
    <w:p>
      <w:pPr>
        <w:numPr>
          <w:ilvl w:val="0"/>
          <w:numId w:val="5"/>
        </w:num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答辩资格：第六学期初进行答辩资格审查。</w:t>
      </w:r>
    </w:p>
    <w:p>
      <w:pPr>
        <w:numPr>
          <w:ilvl w:val="0"/>
          <w:numId w:val="5"/>
        </w:numPr>
        <w:autoSpaceDE w:val="0"/>
        <w:autoSpaceDN w:val="0"/>
        <w:adjustRightInd w:val="0"/>
        <w:spacing w:line="440" w:lineRule="exact"/>
        <w:ind w:firstLine="480" w:firstLineChars="200"/>
        <w:rPr>
          <w:rFonts w:ascii="宋体" w:hAnsi="宋体" w:cs="宋体"/>
          <w:sz w:val="24"/>
          <w:szCs w:val="24"/>
        </w:rPr>
      </w:pPr>
      <w:r>
        <w:rPr>
          <w:rFonts w:hint="eastAsia" w:ascii="宋体" w:cs="宋体"/>
          <w:kern w:val="0"/>
          <w:sz w:val="24"/>
        </w:rPr>
        <w:t>预答辩：</w:t>
      </w:r>
      <w:r>
        <w:rPr>
          <w:rFonts w:hint="eastAsia" w:ascii="宋体" w:cs="宋体"/>
          <w:kern w:val="0"/>
          <w:sz w:val="24"/>
          <w:lang w:val="en-US" w:eastAsia="zh-CN"/>
        </w:rPr>
        <w:t>在学校规定时间内，二级学院</w:t>
      </w:r>
      <w:r>
        <w:rPr>
          <w:rFonts w:hint="eastAsia" w:ascii="宋体" w:cs="宋体"/>
          <w:kern w:val="0"/>
          <w:sz w:val="24"/>
        </w:rPr>
        <w:t>负责组织预答辩工作</w:t>
      </w:r>
      <w:r>
        <w:rPr>
          <w:rFonts w:hint="eastAsia" w:ascii="宋体" w:cs="宋体"/>
          <w:kern w:val="0"/>
          <w:sz w:val="24"/>
          <w:lang w:eastAsia="zh-CN"/>
        </w:rPr>
        <w:t>。</w:t>
      </w:r>
      <w:r>
        <w:rPr>
          <w:rFonts w:hint="eastAsia" w:ascii="宋体" w:cs="宋体"/>
          <w:kern w:val="0"/>
          <w:sz w:val="24"/>
          <w:lang w:val="en-US" w:eastAsia="zh-CN"/>
        </w:rPr>
        <w:t>预答辩工作按照</w:t>
      </w:r>
      <w:r>
        <w:rPr>
          <w:rFonts w:hint="eastAsia" w:ascii="宋体" w:cs="宋体"/>
          <w:kern w:val="0"/>
          <w:sz w:val="24"/>
        </w:rPr>
        <w:t>《北京印刷学院</w:t>
      </w:r>
      <w:r>
        <w:rPr>
          <w:rFonts w:hint="eastAsia" w:ascii="宋体" w:cs="宋体"/>
          <w:kern w:val="0"/>
          <w:sz w:val="24"/>
          <w:lang w:val="en-US" w:eastAsia="zh-CN"/>
        </w:rPr>
        <w:t>研究生毕业/</w:t>
      </w:r>
      <w:r>
        <w:rPr>
          <w:rFonts w:hint="eastAsia" w:ascii="宋体" w:cs="宋体"/>
          <w:kern w:val="0"/>
          <w:sz w:val="24"/>
        </w:rPr>
        <w:t>学位论文工作规范</w:t>
      </w:r>
      <w:r>
        <w:rPr>
          <w:rFonts w:hint="eastAsia" w:ascii="宋体" w:cs="宋体"/>
          <w:kern w:val="0"/>
          <w:sz w:val="24"/>
          <w:lang w:eastAsia="zh-CN"/>
        </w:rPr>
        <w:t>（</w:t>
      </w:r>
      <w:r>
        <w:rPr>
          <w:rFonts w:hint="eastAsia" w:ascii="宋体" w:cs="宋体"/>
          <w:kern w:val="0"/>
          <w:sz w:val="24"/>
          <w:lang w:val="en-US" w:eastAsia="zh-CN"/>
        </w:rPr>
        <w:t>试行</w:t>
      </w:r>
      <w:r>
        <w:rPr>
          <w:rFonts w:hint="eastAsia" w:ascii="宋体" w:cs="宋体"/>
          <w:kern w:val="0"/>
          <w:sz w:val="24"/>
          <w:lang w:eastAsia="zh-CN"/>
        </w:rPr>
        <w:t>）</w:t>
      </w:r>
      <w:r>
        <w:rPr>
          <w:rFonts w:hint="eastAsia" w:ascii="宋体" w:cs="宋体"/>
          <w:kern w:val="0"/>
          <w:sz w:val="24"/>
        </w:rPr>
        <w:t>》进行。</w:t>
      </w:r>
    </w:p>
    <w:p>
      <w:pPr>
        <w:numPr>
          <w:ilvl w:val="0"/>
          <w:numId w:val="5"/>
        </w:numPr>
        <w:autoSpaceDE w:val="0"/>
        <w:autoSpaceDN w:val="0"/>
        <w:adjustRightInd w:val="0"/>
        <w:spacing w:line="440" w:lineRule="exact"/>
        <w:ind w:firstLine="480" w:firstLineChars="200"/>
        <w:rPr>
          <w:rFonts w:ascii="宋体" w:hAnsi="宋体" w:cs="宋体"/>
          <w:sz w:val="24"/>
          <w:szCs w:val="24"/>
        </w:rPr>
      </w:pPr>
      <w:r>
        <w:rPr>
          <w:rFonts w:hint="eastAsia" w:ascii="宋体" w:cs="宋体"/>
          <w:kern w:val="0"/>
          <w:sz w:val="24"/>
        </w:rPr>
        <w:t>答辩：</w:t>
      </w:r>
    </w:p>
    <w:p>
      <w:pPr>
        <w:autoSpaceDE w:val="0"/>
        <w:autoSpaceDN w:val="0"/>
        <w:adjustRightInd w:val="0"/>
        <w:spacing w:line="440" w:lineRule="exact"/>
        <w:ind w:firstLine="480" w:firstLineChars="200"/>
        <w:rPr>
          <w:rFonts w:ascii="宋体" w:hAnsi="宋体" w:cs="宋体"/>
          <w:sz w:val="24"/>
          <w:szCs w:val="24"/>
        </w:rPr>
      </w:pPr>
      <w:r>
        <w:rPr>
          <w:rFonts w:hint="eastAsia" w:ascii="宋体" w:cs="宋体"/>
          <w:kern w:val="0"/>
          <w:sz w:val="24"/>
          <w:lang w:val="en-US" w:eastAsia="zh-CN"/>
        </w:rPr>
        <w:t>满足学校规定条件的，方可进行学位论文答辩。</w:t>
      </w:r>
      <w:r>
        <w:rPr>
          <w:rFonts w:hint="eastAsia" w:ascii="宋体" w:cs="宋体"/>
          <w:kern w:val="0"/>
          <w:sz w:val="24"/>
        </w:rPr>
        <w:t>答辩工作按照《北京印刷学院硕士学位授予工作细则</w:t>
      </w:r>
      <w:r>
        <w:rPr>
          <w:rFonts w:hint="eastAsia" w:ascii="宋体" w:cs="宋体"/>
          <w:kern w:val="0"/>
          <w:sz w:val="24"/>
          <w:lang w:eastAsia="zh-CN"/>
        </w:rPr>
        <w:t>（</w:t>
      </w:r>
      <w:r>
        <w:rPr>
          <w:rFonts w:hint="eastAsia" w:ascii="宋体" w:cs="宋体"/>
          <w:kern w:val="0"/>
          <w:sz w:val="24"/>
          <w:lang w:val="en-US" w:eastAsia="zh-CN"/>
        </w:rPr>
        <w:t>试行</w:t>
      </w:r>
      <w:r>
        <w:rPr>
          <w:rFonts w:hint="eastAsia" w:ascii="宋体" w:cs="宋体"/>
          <w:kern w:val="0"/>
          <w:sz w:val="24"/>
          <w:lang w:eastAsia="zh-CN"/>
        </w:rPr>
        <w:t>）</w:t>
      </w:r>
      <w:r>
        <w:rPr>
          <w:rFonts w:hint="eastAsia" w:ascii="宋体" w:cs="宋体"/>
          <w:kern w:val="0"/>
          <w:sz w:val="24"/>
        </w:rPr>
        <w:t>》和《北京印刷学院</w:t>
      </w:r>
      <w:r>
        <w:rPr>
          <w:rFonts w:hint="eastAsia" w:ascii="宋体" w:cs="宋体"/>
          <w:kern w:val="0"/>
          <w:sz w:val="24"/>
          <w:lang w:val="en-US" w:eastAsia="zh-CN"/>
        </w:rPr>
        <w:t>研究生毕业/</w:t>
      </w:r>
      <w:r>
        <w:rPr>
          <w:rFonts w:hint="eastAsia" w:ascii="宋体" w:cs="宋体"/>
          <w:kern w:val="0"/>
          <w:sz w:val="24"/>
        </w:rPr>
        <w:t>学位论文工作规范</w:t>
      </w:r>
      <w:r>
        <w:rPr>
          <w:rFonts w:hint="eastAsia" w:ascii="宋体" w:cs="宋体"/>
          <w:kern w:val="0"/>
          <w:sz w:val="24"/>
          <w:lang w:eastAsia="zh-CN"/>
        </w:rPr>
        <w:t>（</w:t>
      </w:r>
      <w:r>
        <w:rPr>
          <w:rFonts w:hint="eastAsia" w:ascii="宋体" w:cs="宋体"/>
          <w:kern w:val="0"/>
          <w:sz w:val="24"/>
          <w:lang w:val="en-US" w:eastAsia="zh-CN"/>
        </w:rPr>
        <w:t>试行</w:t>
      </w:r>
      <w:r>
        <w:rPr>
          <w:rFonts w:hint="eastAsia" w:ascii="宋体" w:cs="宋体"/>
          <w:kern w:val="0"/>
          <w:sz w:val="24"/>
          <w:lang w:eastAsia="zh-CN"/>
        </w:rPr>
        <w:t>）</w:t>
      </w:r>
      <w:r>
        <w:rPr>
          <w:rFonts w:hint="eastAsia" w:ascii="宋体" w:cs="宋体"/>
          <w:kern w:val="0"/>
          <w:sz w:val="24"/>
        </w:rPr>
        <w:t>》进行。</w:t>
      </w:r>
    </w:p>
    <w:p>
      <w:pPr>
        <w:autoSpaceDE w:val="0"/>
        <w:autoSpaceDN w:val="0"/>
        <w:adjustRightInd w:val="0"/>
        <w:spacing w:line="44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val="en-US" w:eastAsia="zh-CN"/>
        </w:rPr>
        <w:t>十、</w:t>
      </w:r>
      <w:r>
        <w:rPr>
          <w:rFonts w:hint="eastAsia" w:ascii="宋体" w:hAnsi="宋体" w:eastAsia="宋体" w:cs="宋体"/>
          <w:b/>
          <w:bCs/>
          <w:kern w:val="0"/>
          <w:sz w:val="24"/>
        </w:rPr>
        <w:t>毕业与学位授予</w:t>
      </w:r>
    </w:p>
    <w:p>
      <w:pPr>
        <w:pStyle w:val="2"/>
        <w:adjustRightInd w:val="0"/>
        <w:spacing w:line="440" w:lineRule="exact"/>
        <w:ind w:firstLine="480" w:firstLineChars="200"/>
        <w:rPr>
          <w:rFonts w:ascii="Times New Roman" w:hAnsi="Times New Roman" w:cstheme="minorEastAsia"/>
          <w:kern w:val="0"/>
          <w:sz w:val="24"/>
        </w:rPr>
      </w:pPr>
      <w:r>
        <w:rPr>
          <w:rFonts w:hint="eastAsia" w:ascii="Times New Roman" w:hAnsi="Times New Roman" w:cstheme="minorEastAsia"/>
          <w:kern w:val="0"/>
          <w:sz w:val="24"/>
        </w:rPr>
        <w:t>达到毕业要求的，准予毕业，并颁发硕士研究生学历证书。符合学位授予条件的，颁发硕士研究生学位证书。具体要求详见《北京印刷学院研究生毕业</w:t>
      </w:r>
      <w:r>
        <w:rPr>
          <w:rFonts w:hint="eastAsia" w:ascii="Times New Roman" w:hAnsi="Times New Roman" w:cstheme="minorEastAsia"/>
          <w:kern w:val="0"/>
          <w:sz w:val="24"/>
          <w:lang w:eastAsia="zh-CN"/>
        </w:rPr>
        <w:t>工作</w:t>
      </w:r>
      <w:r>
        <w:rPr>
          <w:rFonts w:hint="eastAsia" w:ascii="Times New Roman" w:hAnsi="Times New Roman" w:cstheme="minorEastAsia"/>
          <w:kern w:val="0"/>
          <w:sz w:val="24"/>
        </w:rPr>
        <w:t>细则</w:t>
      </w:r>
      <w:r>
        <w:rPr>
          <w:rFonts w:hint="eastAsia" w:ascii="Times New Roman" w:hAnsi="Times New Roman" w:cstheme="minorEastAsia"/>
          <w:kern w:val="0"/>
          <w:sz w:val="24"/>
          <w:lang w:eastAsia="zh-CN"/>
        </w:rPr>
        <w:t>（</w:t>
      </w:r>
      <w:r>
        <w:rPr>
          <w:rFonts w:hint="eastAsia" w:ascii="Times New Roman" w:hAnsi="Times New Roman" w:cstheme="minorEastAsia"/>
          <w:kern w:val="0"/>
          <w:sz w:val="24"/>
          <w:lang w:val="en-US" w:eastAsia="zh-CN"/>
        </w:rPr>
        <w:t>试行</w:t>
      </w:r>
      <w:r>
        <w:rPr>
          <w:rFonts w:hint="eastAsia" w:ascii="Times New Roman" w:hAnsi="Times New Roman" w:cstheme="minorEastAsia"/>
          <w:kern w:val="0"/>
          <w:sz w:val="24"/>
          <w:lang w:eastAsia="zh-CN"/>
        </w:rPr>
        <w:t>）</w:t>
      </w:r>
      <w:r>
        <w:rPr>
          <w:rFonts w:hint="eastAsia" w:ascii="Times New Roman" w:hAnsi="Times New Roman" w:cstheme="minorEastAsia"/>
          <w:kern w:val="0"/>
          <w:sz w:val="24"/>
        </w:rPr>
        <w:t>》《北京印刷学院硕士学位授予工作细则</w:t>
      </w:r>
      <w:r>
        <w:rPr>
          <w:rFonts w:hint="eastAsia" w:ascii="Times New Roman" w:hAnsi="Times New Roman" w:cstheme="minorEastAsia"/>
          <w:kern w:val="0"/>
          <w:sz w:val="24"/>
          <w:lang w:eastAsia="zh-CN"/>
        </w:rPr>
        <w:t>（</w:t>
      </w:r>
      <w:r>
        <w:rPr>
          <w:rFonts w:hint="eastAsia" w:ascii="Times New Roman" w:hAnsi="Times New Roman" w:cstheme="minorEastAsia"/>
          <w:kern w:val="0"/>
          <w:sz w:val="24"/>
          <w:lang w:val="en-US" w:eastAsia="zh-CN"/>
        </w:rPr>
        <w:t>试行</w:t>
      </w:r>
      <w:r>
        <w:rPr>
          <w:rFonts w:hint="eastAsia" w:ascii="Times New Roman" w:hAnsi="Times New Roman" w:cstheme="minorEastAsia"/>
          <w:kern w:val="0"/>
          <w:sz w:val="24"/>
          <w:lang w:eastAsia="zh-CN"/>
        </w:rPr>
        <w:t>）</w:t>
      </w:r>
      <w:r>
        <w:rPr>
          <w:rFonts w:hint="eastAsia" w:ascii="Times New Roman" w:hAnsi="Times New Roman" w:cstheme="minorEastAsia"/>
          <w:kern w:val="0"/>
          <w:sz w:val="24"/>
        </w:rPr>
        <w:t>》等有关规定。</w:t>
      </w:r>
    </w:p>
    <w:p>
      <w:pPr>
        <w:pStyle w:val="2"/>
        <w:adjustRightInd w:val="0"/>
        <w:spacing w:line="440" w:lineRule="exact"/>
        <w:ind w:firstLine="480" w:firstLineChars="200"/>
        <w:rPr>
          <w:rFonts w:ascii="Times New Roman" w:hAnsi="Times New Roman" w:cstheme="minorEastAsia"/>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2CBA5"/>
    <w:multiLevelType w:val="singleLevel"/>
    <w:tmpl w:val="D1A2CBA5"/>
    <w:lvl w:ilvl="0" w:tentative="0">
      <w:start w:val="1"/>
      <w:numFmt w:val="decimal"/>
      <w:suff w:val="space"/>
      <w:lvlText w:val="%1."/>
      <w:lvlJc w:val="left"/>
    </w:lvl>
  </w:abstractNum>
  <w:abstractNum w:abstractNumId="1">
    <w:nsid w:val="068F244F"/>
    <w:multiLevelType w:val="singleLevel"/>
    <w:tmpl w:val="068F244F"/>
    <w:lvl w:ilvl="0" w:tentative="0">
      <w:start w:val="1"/>
      <w:numFmt w:val="decimal"/>
      <w:suff w:val="nothing"/>
      <w:lvlText w:val="（%1）"/>
      <w:lvlJc w:val="left"/>
    </w:lvl>
  </w:abstractNum>
  <w:abstractNum w:abstractNumId="2">
    <w:nsid w:val="14AF5AD1"/>
    <w:multiLevelType w:val="singleLevel"/>
    <w:tmpl w:val="14AF5AD1"/>
    <w:lvl w:ilvl="0" w:tentative="0">
      <w:start w:val="2"/>
      <w:numFmt w:val="decimal"/>
      <w:suff w:val="nothing"/>
      <w:lvlText w:val="（%1）"/>
      <w:lvlJc w:val="left"/>
    </w:lvl>
  </w:abstractNum>
  <w:abstractNum w:abstractNumId="3">
    <w:nsid w:val="5732D814"/>
    <w:multiLevelType w:val="singleLevel"/>
    <w:tmpl w:val="5732D814"/>
    <w:lvl w:ilvl="0" w:tentative="0">
      <w:start w:val="4"/>
      <w:numFmt w:val="chineseCounting"/>
      <w:suff w:val="nothing"/>
      <w:lvlText w:val="%1、"/>
      <w:lvlJc w:val="left"/>
    </w:lvl>
  </w:abstractNum>
  <w:abstractNum w:abstractNumId="4">
    <w:nsid w:val="69ED5823"/>
    <w:multiLevelType w:val="singleLevel"/>
    <w:tmpl w:val="69ED5823"/>
    <w:lvl w:ilvl="0" w:tentative="0">
      <w:start w:val="1"/>
      <w:numFmt w:val="decimal"/>
      <w:suff w:val="space"/>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4MDFiYmI5YzcxZDM5ZTE3MTc2NmEwMmYyY2YwMGIifQ=="/>
  </w:docVars>
  <w:rsids>
    <w:rsidRoot w:val="712A07FA"/>
    <w:rsid w:val="00431D37"/>
    <w:rsid w:val="00B65BB3"/>
    <w:rsid w:val="00CE1B80"/>
    <w:rsid w:val="03190CB5"/>
    <w:rsid w:val="184B32AB"/>
    <w:rsid w:val="1BBA3E51"/>
    <w:rsid w:val="3DD64D01"/>
    <w:rsid w:val="400632E5"/>
    <w:rsid w:val="41EB205E"/>
    <w:rsid w:val="47DE004D"/>
    <w:rsid w:val="59F56C75"/>
    <w:rsid w:val="6AA96A19"/>
    <w:rsid w:val="712A07FA"/>
    <w:rsid w:val="756319B7"/>
    <w:rsid w:val="783D4B52"/>
    <w:rsid w:val="7DED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customStyle="1" w:styleId="5">
    <w:name w:val="Plain Text Char"/>
    <w:qFormat/>
    <w:locked/>
    <w:uiPriority w:val="99"/>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2560</Words>
  <Characters>2752</Characters>
  <Lines>23</Lines>
  <Paragraphs>6</Paragraphs>
  <TotalTime>17</TotalTime>
  <ScaleCrop>false</ScaleCrop>
  <LinksUpToDate>false</LinksUpToDate>
  <CharactersWithSpaces>2755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2020-02-29T02:22:00Z</dcterms:created>
  <dc:creator>LENOVO</dc:creator>
  <cp:lastModifiedBy>廖冰勰</cp:lastModifiedBy>
  <dcterms:modified xsi:type="dcterms:W3CDTF">2024-05-28T08:28:10Z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CB9929FCDEBB452CAAF3568EB63AC309</vt:lpwstr>
  </property>
</Properties>
</file>