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951912" w:rsidRDefault="008E327D" w:rsidP="008E327D">
      <w:pPr>
        <w:spacing w:line="480" w:lineRule="auto"/>
        <w:rPr>
          <w:rFonts w:ascii="宋体" w:hAnsi="宋体" w:cs="宋体" w:hint="eastAsia"/>
          <w:b/>
          <w:sz w:val="28"/>
          <w:szCs w:val="28"/>
        </w:rPr>
      </w:pPr>
      <w:r w:rsidRPr="00951912">
        <w:rPr>
          <w:rFonts w:ascii="仿宋" w:eastAsia="仿宋" w:hAnsi="仿宋" w:cs="宋体" w:hint="eastAsia"/>
          <w:b/>
          <w:kern w:val="0"/>
          <w:sz w:val="28"/>
          <w:szCs w:val="28"/>
        </w:rPr>
        <w:t>附件1</w:t>
      </w:r>
      <w:r w:rsidRPr="00951912">
        <w:rPr>
          <w:rFonts w:ascii="宋体" w:hAnsi="宋体" w:cs="宋体" w:hint="eastAsia"/>
          <w:b/>
          <w:kern w:val="0"/>
          <w:sz w:val="28"/>
          <w:szCs w:val="28"/>
        </w:rPr>
        <w:t>、</w:t>
      </w:r>
      <w:r w:rsidRPr="00951912">
        <w:rPr>
          <w:rFonts w:ascii="宋体" w:hAnsi="宋体" w:cs="宋体" w:hint="eastAsia"/>
          <w:b/>
          <w:sz w:val="28"/>
          <w:szCs w:val="28"/>
        </w:rPr>
        <w:t>2014级研究生毕业（学位）论文答辩工作进度表（摘要）</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418"/>
        <w:gridCol w:w="1417"/>
        <w:gridCol w:w="4506"/>
      </w:tblGrid>
      <w:tr w:rsidR="008E327D" w:rsidRPr="00743A76" w:rsidTr="00746305">
        <w:trPr>
          <w:jc w:val="center"/>
        </w:trPr>
        <w:tc>
          <w:tcPr>
            <w:tcW w:w="1588" w:type="dxa"/>
            <w:tcBorders>
              <w:top w:val="single" w:sz="12" w:space="0" w:color="auto"/>
              <w:left w:val="single" w:sz="12" w:space="0" w:color="auto"/>
              <w:bottom w:val="single" w:sz="4" w:space="0" w:color="auto"/>
              <w:right w:val="single" w:sz="4" w:space="0" w:color="auto"/>
            </w:tcBorders>
          </w:tcPr>
          <w:p w:rsidR="008E327D" w:rsidRPr="00743A76" w:rsidRDefault="008E327D" w:rsidP="00746305">
            <w:pPr>
              <w:widowControl/>
              <w:spacing w:line="46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周次</w:t>
            </w:r>
          </w:p>
        </w:tc>
        <w:tc>
          <w:tcPr>
            <w:tcW w:w="1418" w:type="dxa"/>
            <w:tcBorders>
              <w:top w:val="single" w:sz="12" w:space="0" w:color="auto"/>
              <w:left w:val="single" w:sz="4" w:space="0" w:color="auto"/>
              <w:bottom w:val="single" w:sz="4" w:space="0" w:color="auto"/>
              <w:right w:val="single" w:sz="4" w:space="0" w:color="auto"/>
            </w:tcBorders>
          </w:tcPr>
          <w:p w:rsidR="008E327D" w:rsidRPr="00743A76" w:rsidRDefault="008E327D" w:rsidP="00746305">
            <w:pPr>
              <w:widowControl/>
              <w:spacing w:line="46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主要环节</w:t>
            </w:r>
          </w:p>
        </w:tc>
        <w:tc>
          <w:tcPr>
            <w:tcW w:w="1417" w:type="dxa"/>
            <w:tcBorders>
              <w:top w:val="single" w:sz="12" w:space="0" w:color="auto"/>
              <w:left w:val="single" w:sz="4" w:space="0" w:color="auto"/>
              <w:bottom w:val="single" w:sz="4" w:space="0" w:color="auto"/>
              <w:right w:val="single" w:sz="4" w:space="0" w:color="auto"/>
            </w:tcBorders>
          </w:tcPr>
          <w:p w:rsidR="008E327D" w:rsidRPr="00743A76" w:rsidRDefault="008E327D" w:rsidP="00746305">
            <w:pPr>
              <w:widowControl/>
              <w:spacing w:line="46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组织部门</w:t>
            </w:r>
          </w:p>
        </w:tc>
        <w:tc>
          <w:tcPr>
            <w:tcW w:w="4506" w:type="dxa"/>
            <w:tcBorders>
              <w:top w:val="single" w:sz="12" w:space="0" w:color="auto"/>
              <w:left w:val="single" w:sz="4" w:space="0" w:color="auto"/>
              <w:bottom w:val="single" w:sz="4" w:space="0" w:color="auto"/>
              <w:right w:val="single" w:sz="12" w:space="0" w:color="auto"/>
            </w:tcBorders>
          </w:tcPr>
          <w:p w:rsidR="008E327D" w:rsidRPr="00743A76" w:rsidRDefault="008E327D" w:rsidP="00746305">
            <w:pPr>
              <w:widowControl/>
              <w:spacing w:line="460" w:lineRule="exact"/>
              <w:ind w:firstLine="354"/>
              <w:jc w:val="center"/>
              <w:rPr>
                <w:rFonts w:ascii="黑体" w:eastAsia="黑体" w:hAnsi="宋体" w:cs="宋体"/>
                <w:kern w:val="0"/>
                <w:sz w:val="20"/>
                <w:szCs w:val="20"/>
              </w:rPr>
            </w:pPr>
            <w:r w:rsidRPr="00743A76">
              <w:rPr>
                <w:rFonts w:ascii="黑体" w:eastAsia="黑体" w:hAnsi="宋体" w:cs="宋体" w:hint="eastAsia"/>
                <w:kern w:val="0"/>
                <w:sz w:val="20"/>
                <w:szCs w:val="20"/>
              </w:rPr>
              <w:t>内容摘要</w:t>
            </w:r>
          </w:p>
        </w:tc>
      </w:tr>
      <w:tr w:rsidR="008E327D" w:rsidRPr="00743A76" w:rsidTr="00746305">
        <w:trPr>
          <w:jc w:val="center"/>
        </w:trPr>
        <w:tc>
          <w:tcPr>
            <w:tcW w:w="1588" w:type="dxa"/>
            <w:tcBorders>
              <w:top w:val="single" w:sz="4" w:space="0" w:color="auto"/>
              <w:left w:val="single" w:sz="12"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hint="eastAsia"/>
                <w:kern w:val="0"/>
                <w:sz w:val="20"/>
                <w:szCs w:val="20"/>
              </w:rPr>
            </w:pPr>
            <w:r w:rsidRPr="00743A76">
              <w:rPr>
                <w:rFonts w:ascii="黑体" w:eastAsia="黑体" w:hAnsi="宋体" w:cs="宋体" w:hint="eastAsia"/>
                <w:kern w:val="0"/>
                <w:sz w:val="20"/>
                <w:szCs w:val="20"/>
              </w:rPr>
              <w:t>第7周</w:t>
            </w:r>
          </w:p>
          <w:p w:rsidR="008E327D" w:rsidRPr="00743A76" w:rsidRDefault="008E327D" w:rsidP="00746305">
            <w:pPr>
              <w:widowControl/>
              <w:spacing w:line="240" w:lineRule="exact"/>
              <w:jc w:val="left"/>
              <w:rPr>
                <w:rFonts w:ascii="黑体" w:eastAsia="黑体" w:hAnsi="宋体" w:cs="宋体" w:hint="eastAsia"/>
                <w:kern w:val="0"/>
                <w:sz w:val="18"/>
                <w:szCs w:val="18"/>
              </w:rPr>
            </w:pPr>
            <w:r w:rsidRPr="00743A76">
              <w:rPr>
                <w:rFonts w:ascii="黑体" w:eastAsia="黑体" w:hAnsi="宋体" w:cs="宋体" w:hint="eastAsia"/>
                <w:kern w:val="0"/>
                <w:sz w:val="18"/>
                <w:szCs w:val="18"/>
              </w:rPr>
              <w:t>（10月17-21日）</w:t>
            </w: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答辩申请</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二级学院</w:t>
            </w:r>
          </w:p>
          <w:p w:rsidR="008E327D" w:rsidRPr="00743A76" w:rsidRDefault="008E327D" w:rsidP="00746305">
            <w:pPr>
              <w:widowControl/>
              <w:spacing w:line="24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研究生 导师</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研究生填写</w:t>
            </w:r>
            <w:r w:rsidRPr="00743A76">
              <w:rPr>
                <w:rFonts w:ascii="黑体" w:eastAsia="黑体" w:hAnsi="宋体" w:cs="宋体" w:hint="eastAsia"/>
                <w:bCs/>
                <w:kern w:val="0"/>
                <w:sz w:val="20"/>
                <w:szCs w:val="20"/>
              </w:rPr>
              <w:t>《硕士研究生学位（毕业）论文答辩申请表》请导师审核</w:t>
            </w:r>
          </w:p>
        </w:tc>
      </w:tr>
      <w:tr w:rsidR="008E327D" w:rsidRPr="00743A76" w:rsidTr="00746305">
        <w:trPr>
          <w:jc w:val="center"/>
        </w:trPr>
        <w:tc>
          <w:tcPr>
            <w:tcW w:w="1588" w:type="dxa"/>
            <w:tcBorders>
              <w:top w:val="single" w:sz="4" w:space="0" w:color="auto"/>
              <w:left w:val="single" w:sz="12"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hint="eastAsia"/>
                <w:kern w:val="0"/>
                <w:sz w:val="20"/>
                <w:szCs w:val="20"/>
              </w:rPr>
            </w:pPr>
            <w:r w:rsidRPr="00743A76">
              <w:rPr>
                <w:rFonts w:ascii="黑体" w:eastAsia="黑体" w:hAnsi="宋体" w:cs="宋体" w:hint="eastAsia"/>
                <w:kern w:val="0"/>
                <w:sz w:val="20"/>
                <w:szCs w:val="20"/>
              </w:rPr>
              <w:t>第8周</w:t>
            </w:r>
          </w:p>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18"/>
                <w:szCs w:val="18"/>
              </w:rPr>
              <w:t>(10月 24-28日)</w:t>
            </w:r>
            <w:r w:rsidRPr="00743A76">
              <w:rPr>
                <w:rFonts w:ascii="黑体" w:eastAsia="黑体" w:hAnsi="宋体" w:cs="宋体"/>
                <w:kern w:val="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预答辩</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center"/>
              <w:rPr>
                <w:rFonts w:ascii="黑体" w:eastAsia="黑体" w:hAnsi="宋体" w:cs="宋体" w:hint="eastAsia"/>
                <w:kern w:val="0"/>
                <w:sz w:val="20"/>
                <w:szCs w:val="20"/>
              </w:rPr>
            </w:pPr>
            <w:r w:rsidRPr="00743A76">
              <w:rPr>
                <w:rFonts w:ascii="黑体" w:eastAsia="黑体" w:hAnsi="宋体" w:cs="宋体" w:hint="eastAsia"/>
                <w:kern w:val="0"/>
                <w:sz w:val="20"/>
                <w:szCs w:val="20"/>
              </w:rPr>
              <w:t>二级学院</w:t>
            </w:r>
          </w:p>
          <w:p w:rsidR="008E327D" w:rsidRPr="00743A76" w:rsidRDefault="008E327D" w:rsidP="00746305">
            <w:pPr>
              <w:widowControl/>
              <w:spacing w:line="24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导师 研究生</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正式答辩前，二级学院组织预答辩，就学位论文完成质量做出综合评判（重点审查内容：选题与综述、基础理论与专门知识、工作量与学术水准、写作能力与科技规范，精力投入与工作态度以及PPT质量等），通过预答辩的研究生准备正式答辩</w:t>
            </w:r>
          </w:p>
        </w:tc>
      </w:tr>
      <w:tr w:rsidR="008E327D" w:rsidRPr="00743A76" w:rsidTr="00746305">
        <w:trPr>
          <w:jc w:val="center"/>
        </w:trPr>
        <w:tc>
          <w:tcPr>
            <w:tcW w:w="1588" w:type="dxa"/>
            <w:tcBorders>
              <w:top w:val="single" w:sz="4" w:space="0" w:color="auto"/>
              <w:left w:val="single" w:sz="12" w:space="0" w:color="auto"/>
              <w:bottom w:val="single" w:sz="4" w:space="0" w:color="auto"/>
              <w:right w:val="single" w:sz="4" w:space="0" w:color="auto"/>
            </w:tcBorders>
            <w:vAlign w:val="center"/>
          </w:tcPr>
          <w:p w:rsidR="008E327D" w:rsidRPr="00743A76" w:rsidRDefault="008E327D" w:rsidP="00746305">
            <w:pPr>
              <w:widowControl/>
              <w:spacing w:line="240" w:lineRule="exact"/>
              <w:ind w:leftChars="-19" w:left="-39" w:hanging="1"/>
              <w:jc w:val="left"/>
              <w:rPr>
                <w:rFonts w:ascii="黑体" w:eastAsia="黑体" w:hAnsi="宋体" w:cs="宋体" w:hint="eastAsia"/>
                <w:kern w:val="0"/>
                <w:sz w:val="20"/>
                <w:szCs w:val="20"/>
              </w:rPr>
            </w:pPr>
            <w:r w:rsidRPr="00743A76">
              <w:rPr>
                <w:rFonts w:ascii="黑体" w:eastAsia="黑体" w:hAnsi="宋体" w:cs="宋体" w:hint="eastAsia"/>
                <w:kern w:val="0"/>
                <w:sz w:val="20"/>
                <w:szCs w:val="20"/>
              </w:rPr>
              <w:t>第9-12周</w:t>
            </w:r>
          </w:p>
          <w:p w:rsidR="008E327D" w:rsidRPr="00743A76" w:rsidRDefault="008E327D" w:rsidP="00746305">
            <w:pPr>
              <w:widowControl/>
              <w:spacing w:line="240" w:lineRule="exact"/>
              <w:ind w:leftChars="-19" w:left="-39" w:hanging="1"/>
              <w:jc w:val="left"/>
              <w:rPr>
                <w:rFonts w:ascii="黑体" w:eastAsia="黑体" w:hAnsi="宋体" w:cs="宋体" w:hint="eastAsia"/>
                <w:kern w:val="0"/>
                <w:sz w:val="18"/>
                <w:szCs w:val="18"/>
              </w:rPr>
            </w:pPr>
            <w:r w:rsidRPr="00743A76">
              <w:rPr>
                <w:rFonts w:ascii="黑体" w:eastAsia="黑体" w:hAnsi="宋体" w:cs="宋体" w:hint="eastAsia"/>
                <w:kern w:val="0"/>
                <w:sz w:val="18"/>
                <w:szCs w:val="18"/>
              </w:rPr>
              <w:t>（10月31日-11月25日）</w:t>
            </w: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修改论文</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研究生</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根据预答辩提出的修改意见对论文进行修改，将修改后的论文按照规定格式装订成册</w:t>
            </w:r>
            <w:r w:rsidRPr="00743A76">
              <w:rPr>
                <w:rFonts w:ascii="黑体" w:eastAsia="黑体" w:hAnsi="宋体" w:cs="宋体" w:hint="eastAsia"/>
                <w:bCs/>
                <w:kern w:val="0"/>
                <w:sz w:val="20"/>
                <w:szCs w:val="20"/>
              </w:rPr>
              <w:t>送至二级学院教学秘书处</w:t>
            </w:r>
            <w:r w:rsidRPr="00743A76">
              <w:rPr>
                <w:rFonts w:ascii="黑体" w:eastAsia="黑体" w:hAnsi="宋体" w:cs="宋体" w:hint="eastAsia"/>
                <w:kern w:val="0"/>
                <w:sz w:val="20"/>
                <w:szCs w:val="20"/>
              </w:rPr>
              <w:t>。</w:t>
            </w:r>
            <w:r w:rsidRPr="00743A76">
              <w:rPr>
                <w:rFonts w:ascii="黑体" w:eastAsia="黑体" w:hAnsi="宋体" w:cs="宋体" w:hint="eastAsia"/>
                <w:bCs/>
                <w:kern w:val="0"/>
                <w:sz w:val="20"/>
                <w:szCs w:val="20"/>
              </w:rPr>
              <w:t>（送审论文封面、“致谢”及“独创性声明”中均不得出现学生与导师姓名等相关信息。具体数量由各二级学院规定。）</w:t>
            </w:r>
          </w:p>
        </w:tc>
      </w:tr>
      <w:tr w:rsidR="008E327D" w:rsidRPr="00743A76" w:rsidTr="00746305">
        <w:trPr>
          <w:jc w:val="center"/>
        </w:trPr>
        <w:tc>
          <w:tcPr>
            <w:tcW w:w="1588" w:type="dxa"/>
            <w:vMerge w:val="restart"/>
            <w:tcBorders>
              <w:top w:val="single" w:sz="4" w:space="0" w:color="auto"/>
              <w:left w:val="single" w:sz="12"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hint="eastAsia"/>
                <w:kern w:val="0"/>
                <w:sz w:val="20"/>
                <w:szCs w:val="20"/>
              </w:rPr>
            </w:pPr>
            <w:r w:rsidRPr="00743A76">
              <w:rPr>
                <w:rFonts w:ascii="黑体" w:eastAsia="黑体" w:hAnsi="宋体" w:cs="宋体" w:hint="eastAsia"/>
                <w:kern w:val="0"/>
                <w:sz w:val="20"/>
                <w:szCs w:val="20"/>
              </w:rPr>
              <w:t>第13-15周</w:t>
            </w:r>
          </w:p>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18"/>
                <w:szCs w:val="18"/>
              </w:rPr>
              <w:t>（11月28日-12月16日）</w:t>
            </w: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论文评阅</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center"/>
              <w:rPr>
                <w:rFonts w:ascii="黑体" w:eastAsia="黑体" w:hAnsi="宋体" w:cs="宋体" w:hint="eastAsia"/>
                <w:kern w:val="0"/>
                <w:sz w:val="20"/>
                <w:szCs w:val="20"/>
              </w:rPr>
            </w:pPr>
            <w:r w:rsidRPr="00743A76">
              <w:rPr>
                <w:rFonts w:ascii="黑体" w:eastAsia="黑体" w:hAnsi="宋体" w:cs="宋体" w:hint="eastAsia"/>
                <w:kern w:val="0"/>
                <w:sz w:val="20"/>
                <w:szCs w:val="20"/>
              </w:rPr>
              <w:t>二级学院</w:t>
            </w:r>
          </w:p>
          <w:p w:rsidR="008E327D" w:rsidRPr="00743A76" w:rsidRDefault="008E327D" w:rsidP="00746305">
            <w:pPr>
              <w:widowControl/>
              <w:spacing w:line="240" w:lineRule="exact"/>
              <w:jc w:val="center"/>
              <w:rPr>
                <w:rFonts w:ascii="黑体" w:eastAsia="黑体" w:hAnsi="宋体" w:cs="宋体" w:hint="eastAsia"/>
                <w:kern w:val="0"/>
                <w:sz w:val="20"/>
                <w:szCs w:val="20"/>
              </w:rPr>
            </w:pPr>
            <w:r w:rsidRPr="00743A76">
              <w:rPr>
                <w:rFonts w:ascii="黑体" w:eastAsia="黑体" w:hAnsi="宋体" w:cs="宋体" w:hint="eastAsia"/>
                <w:kern w:val="0"/>
                <w:sz w:val="20"/>
                <w:szCs w:val="20"/>
              </w:rPr>
              <w:t>研究生处</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研究生处组织对论文进行“查重”，抽取符合答辩要求的论文进行“双盲”评审二级学院聘请正副教授或相当技术职务的专家（每篇论文需聘请一位校外专家、一位校内专家）对论文进行“双盲”评阅</w:t>
            </w:r>
          </w:p>
        </w:tc>
      </w:tr>
      <w:tr w:rsidR="008E327D" w:rsidRPr="00743A76" w:rsidTr="00746305">
        <w:trPr>
          <w:trHeight w:val="501"/>
          <w:jc w:val="center"/>
        </w:trPr>
        <w:tc>
          <w:tcPr>
            <w:tcW w:w="1588" w:type="dxa"/>
            <w:vMerge/>
            <w:tcBorders>
              <w:left w:val="single" w:sz="12" w:space="0" w:color="auto"/>
              <w:right w:val="single" w:sz="4" w:space="0" w:color="auto"/>
            </w:tcBorders>
            <w:vAlign w:val="center"/>
          </w:tcPr>
          <w:p w:rsidR="008E327D" w:rsidRPr="00743A76" w:rsidRDefault="008E327D" w:rsidP="00746305">
            <w:pPr>
              <w:widowControl/>
              <w:jc w:val="left"/>
              <w:rPr>
                <w:rFonts w:ascii="黑体" w:eastAsia="黑体" w:hAnsi="宋体" w:cs="宋体"/>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论文导师评分</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导师</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指导教师对毕业论文评分，</w:t>
            </w:r>
            <w:proofErr w:type="gramStart"/>
            <w:r w:rsidRPr="00743A76">
              <w:rPr>
                <w:rFonts w:ascii="黑体" w:eastAsia="黑体" w:hAnsi="宋体" w:cs="宋体" w:hint="eastAsia"/>
                <w:kern w:val="0"/>
                <w:sz w:val="20"/>
                <w:szCs w:val="20"/>
              </w:rPr>
              <w:t>评分占</w:t>
            </w:r>
            <w:proofErr w:type="gramEnd"/>
            <w:r w:rsidRPr="00743A76">
              <w:rPr>
                <w:rFonts w:ascii="黑体" w:eastAsia="黑体" w:hAnsi="宋体" w:cs="宋体" w:hint="eastAsia"/>
                <w:kern w:val="0"/>
                <w:sz w:val="20"/>
                <w:szCs w:val="20"/>
              </w:rPr>
              <w:t>总分的20％，成绩在12分以下的研究生不允许参加毕业（学位）论文答辩</w:t>
            </w:r>
          </w:p>
        </w:tc>
      </w:tr>
      <w:tr w:rsidR="008E327D" w:rsidRPr="00743A76" w:rsidTr="00746305">
        <w:trPr>
          <w:jc w:val="center"/>
        </w:trPr>
        <w:tc>
          <w:tcPr>
            <w:tcW w:w="1588" w:type="dxa"/>
            <w:vMerge/>
            <w:tcBorders>
              <w:left w:val="single" w:sz="12" w:space="0" w:color="auto"/>
              <w:right w:val="single" w:sz="4" w:space="0" w:color="auto"/>
            </w:tcBorders>
            <w:vAlign w:val="center"/>
          </w:tcPr>
          <w:p w:rsidR="008E327D" w:rsidRPr="00743A76" w:rsidRDefault="008E327D" w:rsidP="00746305">
            <w:pPr>
              <w:widowControl/>
              <w:jc w:val="left"/>
              <w:rPr>
                <w:rFonts w:ascii="黑体" w:eastAsia="黑体" w:hAnsi="宋体" w:cs="宋体"/>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bCs/>
                <w:kern w:val="0"/>
                <w:sz w:val="20"/>
                <w:szCs w:val="20"/>
              </w:rPr>
            </w:pPr>
            <w:r w:rsidRPr="00743A76">
              <w:rPr>
                <w:rFonts w:ascii="黑体" w:eastAsia="黑体" w:hAnsi="宋体" w:cs="宋体" w:hint="eastAsia"/>
                <w:kern w:val="0"/>
                <w:sz w:val="20"/>
                <w:szCs w:val="20"/>
              </w:rPr>
              <w:t>《硕士学位审批表》</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研究生</w:t>
            </w:r>
          </w:p>
          <w:p w:rsidR="008E327D" w:rsidRPr="00743A76" w:rsidRDefault="008E327D" w:rsidP="00746305">
            <w:pPr>
              <w:widowControl/>
              <w:spacing w:line="24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二级学院</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二级学院到研究生处集中领取</w:t>
            </w:r>
            <w:r w:rsidRPr="00743A76">
              <w:rPr>
                <w:rFonts w:ascii="黑体" w:eastAsia="黑体" w:hAnsi="宋体" w:cs="宋体" w:hint="eastAsia"/>
                <w:bCs/>
                <w:kern w:val="0"/>
                <w:sz w:val="20"/>
                <w:szCs w:val="20"/>
              </w:rPr>
              <w:t>《硕士学位审批表》</w:t>
            </w:r>
            <w:r w:rsidRPr="00743A76">
              <w:rPr>
                <w:rFonts w:ascii="黑体" w:eastAsia="黑体" w:hAnsi="宋体" w:cs="宋体" w:hint="eastAsia"/>
                <w:kern w:val="0"/>
                <w:sz w:val="20"/>
                <w:szCs w:val="20"/>
              </w:rPr>
              <w:t>，分发研究生填写</w:t>
            </w:r>
          </w:p>
        </w:tc>
      </w:tr>
      <w:tr w:rsidR="008E327D" w:rsidRPr="00743A76" w:rsidTr="00746305">
        <w:trPr>
          <w:jc w:val="center"/>
        </w:trPr>
        <w:tc>
          <w:tcPr>
            <w:tcW w:w="1588" w:type="dxa"/>
            <w:vMerge/>
            <w:tcBorders>
              <w:left w:val="single" w:sz="12" w:space="0" w:color="auto"/>
              <w:bottom w:val="single" w:sz="4" w:space="0" w:color="auto"/>
              <w:right w:val="single" w:sz="4" w:space="0" w:color="auto"/>
            </w:tcBorders>
            <w:vAlign w:val="center"/>
          </w:tcPr>
          <w:p w:rsidR="008E327D" w:rsidRPr="00743A76" w:rsidRDefault="008E327D" w:rsidP="00746305">
            <w:pPr>
              <w:widowControl/>
              <w:jc w:val="left"/>
              <w:rPr>
                <w:rFonts w:ascii="黑体" w:eastAsia="黑体" w:hAnsi="宋体" w:cs="宋体"/>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hint="eastAsia"/>
                <w:kern w:val="0"/>
                <w:sz w:val="20"/>
                <w:szCs w:val="20"/>
              </w:rPr>
            </w:pPr>
            <w:r w:rsidRPr="00743A76">
              <w:rPr>
                <w:rFonts w:ascii="黑体" w:eastAsia="黑体" w:hAnsi="宋体" w:cs="宋体" w:hint="eastAsia"/>
                <w:kern w:val="0"/>
                <w:sz w:val="20"/>
                <w:szCs w:val="20"/>
              </w:rPr>
              <w:t>毕业图像采集</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center"/>
              <w:rPr>
                <w:rFonts w:ascii="黑体" w:eastAsia="黑体" w:hAnsi="宋体" w:cs="宋体" w:hint="eastAsia"/>
                <w:kern w:val="0"/>
                <w:sz w:val="20"/>
                <w:szCs w:val="20"/>
              </w:rPr>
            </w:pPr>
            <w:r w:rsidRPr="00743A76">
              <w:rPr>
                <w:rFonts w:ascii="黑体" w:eastAsia="黑体" w:hAnsi="宋体" w:cs="宋体" w:hint="eastAsia"/>
                <w:kern w:val="0"/>
                <w:sz w:val="20"/>
                <w:szCs w:val="20"/>
              </w:rPr>
              <w:t>研究生</w:t>
            </w:r>
          </w:p>
          <w:p w:rsidR="008E327D" w:rsidRPr="00743A76" w:rsidRDefault="008E327D" w:rsidP="00746305">
            <w:pPr>
              <w:widowControl/>
              <w:spacing w:line="240" w:lineRule="exact"/>
              <w:jc w:val="center"/>
              <w:rPr>
                <w:rFonts w:ascii="黑体" w:eastAsia="黑体" w:hAnsi="宋体" w:cs="宋体" w:hint="eastAsia"/>
                <w:kern w:val="0"/>
                <w:sz w:val="20"/>
                <w:szCs w:val="20"/>
              </w:rPr>
            </w:pPr>
            <w:r w:rsidRPr="00743A76">
              <w:rPr>
                <w:rFonts w:ascii="黑体" w:eastAsia="黑体" w:hAnsi="宋体" w:cs="宋体" w:hint="eastAsia"/>
                <w:kern w:val="0"/>
                <w:sz w:val="20"/>
                <w:szCs w:val="20"/>
              </w:rPr>
              <w:t>研究生处</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743A76" w:rsidRDefault="008E327D" w:rsidP="00746305">
            <w:pPr>
              <w:widowControl/>
              <w:spacing w:line="240" w:lineRule="exact"/>
              <w:jc w:val="left"/>
              <w:rPr>
                <w:rFonts w:ascii="黑体" w:eastAsia="黑体" w:hAnsi="宋体" w:cs="宋体" w:hint="eastAsia"/>
                <w:kern w:val="0"/>
                <w:sz w:val="20"/>
                <w:szCs w:val="20"/>
              </w:rPr>
            </w:pPr>
            <w:r w:rsidRPr="00743A76">
              <w:rPr>
                <w:rFonts w:ascii="黑体" w:eastAsia="黑体" w:hAnsi="宋体" w:cs="宋体" w:hint="eastAsia"/>
                <w:kern w:val="0"/>
                <w:sz w:val="20"/>
                <w:szCs w:val="20"/>
              </w:rPr>
              <w:t>北京市教委指定图片社上门服务，研究生处集中组织研究生采集毕业图像信息</w:t>
            </w:r>
          </w:p>
        </w:tc>
      </w:tr>
      <w:tr w:rsidR="008E327D" w:rsidRPr="00743A76" w:rsidTr="00746305">
        <w:trPr>
          <w:jc w:val="center"/>
        </w:trPr>
        <w:tc>
          <w:tcPr>
            <w:tcW w:w="1588" w:type="dxa"/>
            <w:tcBorders>
              <w:top w:val="single" w:sz="4" w:space="0" w:color="auto"/>
              <w:left w:val="single" w:sz="12"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hint="eastAsia"/>
                <w:kern w:val="0"/>
                <w:sz w:val="20"/>
                <w:szCs w:val="20"/>
              </w:rPr>
            </w:pPr>
            <w:r w:rsidRPr="00743A76">
              <w:rPr>
                <w:rFonts w:ascii="黑体" w:eastAsia="黑体" w:hAnsi="宋体" w:cs="宋体" w:hint="eastAsia"/>
                <w:kern w:val="0"/>
                <w:sz w:val="20"/>
                <w:szCs w:val="20"/>
              </w:rPr>
              <w:t>第16周</w:t>
            </w:r>
          </w:p>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18"/>
                <w:szCs w:val="18"/>
              </w:rPr>
              <w:t>（12月19-23日）</w:t>
            </w: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论文答辩</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743A76" w:rsidRDefault="008E327D" w:rsidP="00746305">
            <w:pPr>
              <w:widowControl/>
              <w:spacing w:line="240" w:lineRule="exact"/>
              <w:jc w:val="center"/>
              <w:rPr>
                <w:rFonts w:ascii="黑体" w:eastAsia="黑体" w:hAnsi="宋体" w:cs="宋体"/>
                <w:kern w:val="0"/>
                <w:sz w:val="20"/>
                <w:szCs w:val="20"/>
              </w:rPr>
            </w:pPr>
            <w:r w:rsidRPr="00743A76">
              <w:rPr>
                <w:rFonts w:ascii="黑体" w:eastAsia="黑体" w:hAnsi="宋体" w:cs="宋体" w:hint="eastAsia"/>
                <w:kern w:val="0"/>
                <w:sz w:val="20"/>
                <w:szCs w:val="20"/>
              </w:rPr>
              <w:t>二级学院</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743A76" w:rsidRDefault="008E327D" w:rsidP="00746305">
            <w:pPr>
              <w:widowControl/>
              <w:spacing w:line="240" w:lineRule="exact"/>
              <w:jc w:val="left"/>
              <w:rPr>
                <w:rFonts w:ascii="黑体" w:eastAsia="黑体" w:hAnsi="宋体" w:cs="宋体"/>
                <w:kern w:val="0"/>
                <w:sz w:val="20"/>
                <w:szCs w:val="20"/>
              </w:rPr>
            </w:pPr>
            <w:r w:rsidRPr="00743A76">
              <w:rPr>
                <w:rFonts w:ascii="黑体" w:eastAsia="黑体" w:hAnsi="宋体" w:cs="宋体" w:hint="eastAsia"/>
                <w:kern w:val="0"/>
                <w:sz w:val="20"/>
                <w:szCs w:val="20"/>
              </w:rPr>
              <w:t>论文的答辩分为两部分进行，总时间为40分钟。前20分钟研究生本人简要介绍论文内容，后20分钟为提问和答辩时间。详见《北京印刷学院硕士研究生学位论文管理规定》</w:t>
            </w:r>
          </w:p>
        </w:tc>
      </w:tr>
      <w:tr w:rsidR="008E327D" w:rsidRPr="00574035" w:rsidTr="00746305">
        <w:trPr>
          <w:jc w:val="center"/>
        </w:trPr>
        <w:tc>
          <w:tcPr>
            <w:tcW w:w="1588" w:type="dxa"/>
            <w:tcBorders>
              <w:top w:val="single" w:sz="4" w:space="0" w:color="auto"/>
              <w:left w:val="single" w:sz="12" w:space="0" w:color="auto"/>
              <w:bottom w:val="single" w:sz="4" w:space="0" w:color="auto"/>
              <w:right w:val="single" w:sz="4" w:space="0" w:color="auto"/>
            </w:tcBorders>
            <w:vAlign w:val="center"/>
          </w:tcPr>
          <w:p w:rsidR="008E327D" w:rsidRPr="00574035" w:rsidRDefault="008E327D" w:rsidP="00746305">
            <w:pPr>
              <w:widowControl/>
              <w:spacing w:line="240" w:lineRule="exact"/>
              <w:jc w:val="left"/>
              <w:rPr>
                <w:rFonts w:ascii="黑体" w:eastAsia="黑体" w:hAnsi="宋体" w:cs="宋体" w:hint="eastAsia"/>
                <w:kern w:val="0"/>
                <w:sz w:val="20"/>
                <w:szCs w:val="20"/>
              </w:rPr>
            </w:pPr>
            <w:r w:rsidRPr="00574035">
              <w:rPr>
                <w:rFonts w:ascii="黑体" w:eastAsia="黑体" w:hAnsi="宋体" w:cs="宋体" w:hint="eastAsia"/>
                <w:kern w:val="0"/>
                <w:sz w:val="20"/>
                <w:szCs w:val="20"/>
              </w:rPr>
              <w:t>第17周</w:t>
            </w:r>
          </w:p>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18"/>
                <w:szCs w:val="18"/>
              </w:rPr>
              <w:t>（12月26-30日）</w:t>
            </w: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20"/>
                <w:szCs w:val="20"/>
              </w:rPr>
              <w:t>向研究生处提交相关材料</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574035" w:rsidRDefault="008E327D" w:rsidP="00746305">
            <w:pPr>
              <w:widowControl/>
              <w:spacing w:line="240" w:lineRule="exact"/>
              <w:jc w:val="center"/>
              <w:rPr>
                <w:rFonts w:ascii="黑体" w:eastAsia="黑体" w:hAnsi="宋体" w:cs="宋体" w:hint="eastAsia"/>
                <w:kern w:val="0"/>
                <w:sz w:val="20"/>
                <w:szCs w:val="20"/>
              </w:rPr>
            </w:pPr>
            <w:r w:rsidRPr="00574035">
              <w:rPr>
                <w:rFonts w:ascii="黑体" w:eastAsia="黑体" w:hAnsi="宋体" w:cs="宋体" w:hint="eastAsia"/>
                <w:kern w:val="0"/>
                <w:sz w:val="20"/>
                <w:szCs w:val="20"/>
              </w:rPr>
              <w:t>二级学院</w:t>
            </w:r>
          </w:p>
          <w:p w:rsidR="008E327D" w:rsidRPr="00574035" w:rsidRDefault="008E327D" w:rsidP="00746305">
            <w:pPr>
              <w:widowControl/>
              <w:spacing w:line="240" w:lineRule="exact"/>
              <w:jc w:val="center"/>
              <w:rPr>
                <w:rFonts w:ascii="黑体" w:eastAsia="黑体" w:hAnsi="宋体" w:cs="宋体"/>
                <w:kern w:val="0"/>
                <w:sz w:val="20"/>
                <w:szCs w:val="20"/>
              </w:rPr>
            </w:pPr>
            <w:r w:rsidRPr="00574035">
              <w:rPr>
                <w:rFonts w:ascii="黑体" w:eastAsia="黑体" w:hAnsi="宋体" w:cs="宋体" w:hint="eastAsia"/>
                <w:kern w:val="0"/>
                <w:sz w:val="20"/>
                <w:szCs w:val="20"/>
              </w:rPr>
              <w:t>研究生处</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574035" w:rsidRDefault="008E327D" w:rsidP="00746305">
            <w:pPr>
              <w:widowControl/>
              <w:tabs>
                <w:tab w:val="left" w:pos="360"/>
              </w:tabs>
              <w:spacing w:line="240" w:lineRule="exact"/>
              <w:jc w:val="left"/>
              <w:rPr>
                <w:rFonts w:ascii="黑体" w:eastAsia="黑体" w:hAnsi="宋体" w:cs="宋体"/>
                <w:kern w:val="0"/>
                <w:sz w:val="20"/>
                <w:szCs w:val="20"/>
              </w:rPr>
            </w:pPr>
            <w:r w:rsidRPr="00574035">
              <w:rPr>
                <w:rFonts w:ascii="黑体" w:eastAsia="黑体" w:hAnsi="新宋体-18030" w:cs="新宋体-18030" w:hint="eastAsia"/>
                <w:kern w:val="0"/>
                <w:sz w:val="20"/>
                <w:szCs w:val="20"/>
              </w:rPr>
              <w:t>提交材料目录详见下表（提交《教学文件清单》）</w:t>
            </w:r>
          </w:p>
        </w:tc>
      </w:tr>
      <w:tr w:rsidR="008E327D" w:rsidRPr="00574035" w:rsidTr="00746305">
        <w:trPr>
          <w:jc w:val="center"/>
        </w:trPr>
        <w:tc>
          <w:tcPr>
            <w:tcW w:w="1588" w:type="dxa"/>
            <w:tcBorders>
              <w:top w:val="single" w:sz="4" w:space="0" w:color="auto"/>
              <w:left w:val="single" w:sz="12" w:space="0" w:color="auto"/>
              <w:bottom w:val="single" w:sz="4" w:space="0" w:color="auto"/>
              <w:right w:val="single" w:sz="4" w:space="0" w:color="auto"/>
            </w:tcBorders>
            <w:vAlign w:val="center"/>
          </w:tcPr>
          <w:p w:rsidR="008E327D" w:rsidRPr="00574035" w:rsidRDefault="008E327D" w:rsidP="00746305">
            <w:pPr>
              <w:widowControl/>
              <w:spacing w:line="240" w:lineRule="exact"/>
              <w:jc w:val="left"/>
              <w:rPr>
                <w:rFonts w:ascii="黑体" w:eastAsia="黑体" w:hAnsi="宋体" w:cs="宋体" w:hint="eastAsia"/>
                <w:kern w:val="0"/>
                <w:sz w:val="20"/>
                <w:szCs w:val="20"/>
              </w:rPr>
            </w:pPr>
            <w:r w:rsidRPr="00574035">
              <w:rPr>
                <w:rFonts w:ascii="黑体" w:eastAsia="黑体" w:hAnsi="宋体" w:cs="宋体" w:hint="eastAsia"/>
                <w:kern w:val="0"/>
                <w:sz w:val="20"/>
                <w:szCs w:val="20"/>
              </w:rPr>
              <w:t>第18周</w:t>
            </w:r>
          </w:p>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18"/>
                <w:szCs w:val="18"/>
              </w:rPr>
              <w:t>（2017年1月2日-1月6日）</w:t>
            </w: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20"/>
                <w:szCs w:val="20"/>
              </w:rPr>
              <w:t>学位审核</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574035" w:rsidRDefault="008E327D" w:rsidP="00746305">
            <w:pPr>
              <w:widowControl/>
              <w:spacing w:line="240" w:lineRule="exact"/>
              <w:jc w:val="center"/>
              <w:rPr>
                <w:rFonts w:ascii="黑体" w:eastAsia="黑体" w:hAnsi="宋体" w:cs="宋体"/>
                <w:kern w:val="0"/>
                <w:sz w:val="20"/>
                <w:szCs w:val="20"/>
              </w:rPr>
            </w:pPr>
            <w:r w:rsidRPr="00574035">
              <w:rPr>
                <w:rFonts w:ascii="黑体" w:eastAsia="黑体" w:hAnsi="宋体" w:cs="宋体" w:hint="eastAsia"/>
                <w:kern w:val="0"/>
                <w:sz w:val="20"/>
                <w:szCs w:val="20"/>
              </w:rPr>
              <w:t>学位评定委员会</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20"/>
                <w:szCs w:val="20"/>
              </w:rPr>
              <w:t>校学位评定委员会对答辩委员会建议授予硕士学位的研究生进行学位审核</w:t>
            </w:r>
          </w:p>
        </w:tc>
      </w:tr>
      <w:tr w:rsidR="008E327D" w:rsidRPr="00574035" w:rsidTr="00746305">
        <w:trPr>
          <w:jc w:val="center"/>
        </w:trPr>
        <w:tc>
          <w:tcPr>
            <w:tcW w:w="1588" w:type="dxa"/>
            <w:tcBorders>
              <w:top w:val="single" w:sz="4" w:space="0" w:color="auto"/>
              <w:left w:val="single" w:sz="12" w:space="0" w:color="auto"/>
              <w:bottom w:val="single" w:sz="4" w:space="0" w:color="auto"/>
              <w:right w:val="single" w:sz="4" w:space="0" w:color="auto"/>
            </w:tcBorders>
            <w:vAlign w:val="center"/>
          </w:tcPr>
          <w:p w:rsidR="008E327D" w:rsidRPr="00574035" w:rsidRDefault="008E327D" w:rsidP="00746305">
            <w:pPr>
              <w:widowControl/>
              <w:spacing w:line="240" w:lineRule="exact"/>
              <w:jc w:val="left"/>
              <w:rPr>
                <w:rFonts w:ascii="黑体" w:eastAsia="黑体" w:hAnsi="宋体" w:cs="宋体" w:hint="eastAsia"/>
                <w:kern w:val="0"/>
                <w:sz w:val="20"/>
                <w:szCs w:val="20"/>
              </w:rPr>
            </w:pPr>
            <w:r w:rsidRPr="00574035">
              <w:rPr>
                <w:rFonts w:ascii="黑体" w:eastAsia="黑体" w:hAnsi="宋体" w:cs="宋体" w:hint="eastAsia"/>
                <w:kern w:val="0"/>
                <w:sz w:val="20"/>
                <w:szCs w:val="20"/>
              </w:rPr>
              <w:t>第18周</w:t>
            </w:r>
          </w:p>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18"/>
                <w:szCs w:val="18"/>
              </w:rPr>
              <w:t>（1月7-8日）</w:t>
            </w:r>
          </w:p>
        </w:tc>
        <w:tc>
          <w:tcPr>
            <w:tcW w:w="1418" w:type="dxa"/>
            <w:tcBorders>
              <w:top w:val="single" w:sz="4" w:space="0" w:color="auto"/>
              <w:left w:val="single" w:sz="4" w:space="0" w:color="auto"/>
              <w:bottom w:val="single" w:sz="4" w:space="0" w:color="auto"/>
              <w:right w:val="single" w:sz="4" w:space="0" w:color="auto"/>
            </w:tcBorders>
            <w:vAlign w:val="center"/>
          </w:tcPr>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20"/>
                <w:szCs w:val="20"/>
              </w:rPr>
              <w:t>审核研究生学位信息</w:t>
            </w:r>
          </w:p>
        </w:tc>
        <w:tc>
          <w:tcPr>
            <w:tcW w:w="1417" w:type="dxa"/>
            <w:tcBorders>
              <w:top w:val="single" w:sz="4" w:space="0" w:color="auto"/>
              <w:left w:val="single" w:sz="4" w:space="0" w:color="auto"/>
              <w:bottom w:val="single" w:sz="4" w:space="0" w:color="auto"/>
              <w:right w:val="single" w:sz="4" w:space="0" w:color="auto"/>
            </w:tcBorders>
            <w:vAlign w:val="center"/>
          </w:tcPr>
          <w:p w:rsidR="008E327D" w:rsidRPr="00574035" w:rsidRDefault="008E327D" w:rsidP="00746305">
            <w:pPr>
              <w:widowControl/>
              <w:spacing w:line="240" w:lineRule="exact"/>
              <w:jc w:val="center"/>
              <w:rPr>
                <w:rFonts w:ascii="黑体" w:eastAsia="黑体" w:hAnsi="宋体" w:cs="宋体"/>
                <w:kern w:val="0"/>
                <w:sz w:val="20"/>
                <w:szCs w:val="20"/>
              </w:rPr>
            </w:pPr>
            <w:r w:rsidRPr="00574035">
              <w:rPr>
                <w:rFonts w:ascii="黑体" w:eastAsia="黑体" w:hAnsi="宋体" w:cs="宋体" w:hint="eastAsia"/>
                <w:kern w:val="0"/>
                <w:sz w:val="20"/>
                <w:szCs w:val="20"/>
              </w:rPr>
              <w:t>研究生处</w:t>
            </w:r>
          </w:p>
        </w:tc>
        <w:tc>
          <w:tcPr>
            <w:tcW w:w="4506" w:type="dxa"/>
            <w:tcBorders>
              <w:top w:val="single" w:sz="4" w:space="0" w:color="auto"/>
              <w:left w:val="single" w:sz="4" w:space="0" w:color="auto"/>
              <w:bottom w:val="single" w:sz="4" w:space="0" w:color="auto"/>
              <w:right w:val="single" w:sz="12" w:space="0" w:color="auto"/>
            </w:tcBorders>
            <w:vAlign w:val="center"/>
          </w:tcPr>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20"/>
                <w:szCs w:val="20"/>
              </w:rPr>
              <w:t>起草学位授予文件，印制学位证书</w:t>
            </w:r>
          </w:p>
        </w:tc>
      </w:tr>
      <w:tr w:rsidR="008E327D" w:rsidRPr="00574035" w:rsidTr="00746305">
        <w:trPr>
          <w:jc w:val="center"/>
        </w:trPr>
        <w:tc>
          <w:tcPr>
            <w:tcW w:w="1588" w:type="dxa"/>
            <w:tcBorders>
              <w:top w:val="single" w:sz="4" w:space="0" w:color="auto"/>
              <w:left w:val="single" w:sz="12" w:space="0" w:color="auto"/>
              <w:bottom w:val="single" w:sz="12" w:space="0" w:color="auto"/>
              <w:right w:val="single" w:sz="4" w:space="0" w:color="auto"/>
            </w:tcBorders>
            <w:vAlign w:val="center"/>
          </w:tcPr>
          <w:p w:rsidR="008E327D" w:rsidRPr="00574035" w:rsidRDefault="008E327D" w:rsidP="00746305">
            <w:pPr>
              <w:widowControl/>
              <w:spacing w:line="240" w:lineRule="exact"/>
              <w:jc w:val="left"/>
              <w:rPr>
                <w:rFonts w:ascii="黑体" w:eastAsia="黑体" w:hAnsi="宋体" w:cs="宋体" w:hint="eastAsia"/>
                <w:kern w:val="0"/>
                <w:sz w:val="20"/>
                <w:szCs w:val="20"/>
              </w:rPr>
            </w:pPr>
            <w:r w:rsidRPr="00574035">
              <w:rPr>
                <w:rFonts w:ascii="黑体" w:eastAsia="黑体" w:hAnsi="宋体" w:cs="宋体" w:hint="eastAsia"/>
                <w:kern w:val="0"/>
                <w:sz w:val="20"/>
                <w:szCs w:val="20"/>
              </w:rPr>
              <w:t>第19周</w:t>
            </w:r>
          </w:p>
          <w:p w:rsidR="008E327D" w:rsidRPr="00574035" w:rsidRDefault="008E327D" w:rsidP="00746305">
            <w:pPr>
              <w:widowControl/>
              <w:spacing w:line="240" w:lineRule="exact"/>
              <w:jc w:val="left"/>
              <w:rPr>
                <w:rFonts w:ascii="黑体" w:eastAsia="黑体" w:hAnsi="宋体" w:cs="宋体" w:hint="eastAsia"/>
                <w:kern w:val="0"/>
                <w:sz w:val="18"/>
                <w:szCs w:val="18"/>
              </w:rPr>
            </w:pPr>
            <w:r w:rsidRPr="00574035">
              <w:rPr>
                <w:rFonts w:ascii="黑体" w:eastAsia="黑体" w:hAnsi="宋体" w:cs="宋体" w:hint="eastAsia"/>
                <w:kern w:val="0"/>
                <w:sz w:val="18"/>
                <w:szCs w:val="18"/>
              </w:rPr>
              <w:t>（1月9-13日）</w:t>
            </w:r>
          </w:p>
        </w:tc>
        <w:tc>
          <w:tcPr>
            <w:tcW w:w="1418" w:type="dxa"/>
            <w:tcBorders>
              <w:top w:val="single" w:sz="4" w:space="0" w:color="auto"/>
              <w:left w:val="single" w:sz="4" w:space="0" w:color="auto"/>
              <w:bottom w:val="single" w:sz="12" w:space="0" w:color="auto"/>
              <w:right w:val="single" w:sz="4" w:space="0" w:color="auto"/>
            </w:tcBorders>
            <w:vAlign w:val="center"/>
          </w:tcPr>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20"/>
                <w:szCs w:val="20"/>
              </w:rPr>
              <w:t>毕业典礼、学位授予</w:t>
            </w:r>
          </w:p>
        </w:tc>
        <w:tc>
          <w:tcPr>
            <w:tcW w:w="1417" w:type="dxa"/>
            <w:tcBorders>
              <w:top w:val="single" w:sz="4" w:space="0" w:color="auto"/>
              <w:left w:val="single" w:sz="4" w:space="0" w:color="auto"/>
              <w:bottom w:val="single" w:sz="12" w:space="0" w:color="auto"/>
              <w:right w:val="single" w:sz="4" w:space="0" w:color="auto"/>
            </w:tcBorders>
            <w:vAlign w:val="center"/>
          </w:tcPr>
          <w:p w:rsidR="008E327D" w:rsidRPr="00574035" w:rsidRDefault="008E327D" w:rsidP="00746305">
            <w:pPr>
              <w:widowControl/>
              <w:spacing w:line="240" w:lineRule="exact"/>
              <w:jc w:val="center"/>
              <w:rPr>
                <w:rFonts w:ascii="黑体" w:eastAsia="黑体" w:hAnsi="宋体" w:cs="宋体" w:hint="eastAsia"/>
                <w:kern w:val="0"/>
                <w:sz w:val="20"/>
                <w:szCs w:val="20"/>
              </w:rPr>
            </w:pPr>
            <w:r w:rsidRPr="00574035">
              <w:rPr>
                <w:rFonts w:ascii="黑体" w:eastAsia="黑体" w:hAnsi="宋体" w:cs="宋体" w:hint="eastAsia"/>
                <w:kern w:val="0"/>
                <w:sz w:val="20"/>
                <w:szCs w:val="20"/>
              </w:rPr>
              <w:t>研究生处</w:t>
            </w:r>
          </w:p>
          <w:p w:rsidR="008E327D" w:rsidRPr="00574035" w:rsidRDefault="008E327D" w:rsidP="00746305">
            <w:pPr>
              <w:widowControl/>
              <w:spacing w:line="240" w:lineRule="exact"/>
              <w:jc w:val="center"/>
              <w:rPr>
                <w:rFonts w:ascii="黑体" w:eastAsia="黑体" w:hAnsi="宋体" w:cs="宋体"/>
                <w:kern w:val="0"/>
                <w:sz w:val="20"/>
                <w:szCs w:val="20"/>
              </w:rPr>
            </w:pPr>
            <w:proofErr w:type="gramStart"/>
            <w:r w:rsidRPr="00574035">
              <w:rPr>
                <w:rFonts w:ascii="黑体" w:eastAsia="黑体" w:hAnsi="宋体" w:cs="宋体" w:hint="eastAsia"/>
                <w:kern w:val="0"/>
                <w:sz w:val="20"/>
                <w:szCs w:val="20"/>
              </w:rPr>
              <w:t>研</w:t>
            </w:r>
            <w:proofErr w:type="gramEnd"/>
            <w:r w:rsidRPr="00574035">
              <w:rPr>
                <w:rFonts w:ascii="黑体" w:eastAsia="黑体" w:hAnsi="宋体" w:cs="宋体" w:hint="eastAsia"/>
                <w:kern w:val="0"/>
                <w:sz w:val="20"/>
                <w:szCs w:val="20"/>
              </w:rPr>
              <w:t>工部</w:t>
            </w:r>
          </w:p>
        </w:tc>
        <w:tc>
          <w:tcPr>
            <w:tcW w:w="4506" w:type="dxa"/>
            <w:tcBorders>
              <w:top w:val="single" w:sz="4" w:space="0" w:color="auto"/>
              <w:left w:val="single" w:sz="4" w:space="0" w:color="auto"/>
              <w:bottom w:val="single" w:sz="12" w:space="0" w:color="auto"/>
              <w:right w:val="single" w:sz="12" w:space="0" w:color="auto"/>
            </w:tcBorders>
            <w:vAlign w:val="center"/>
          </w:tcPr>
          <w:p w:rsidR="008E327D" w:rsidRPr="00574035" w:rsidRDefault="008E327D" w:rsidP="00746305">
            <w:pPr>
              <w:widowControl/>
              <w:spacing w:line="240" w:lineRule="exact"/>
              <w:jc w:val="left"/>
              <w:rPr>
                <w:rFonts w:ascii="黑体" w:eastAsia="黑体" w:hAnsi="宋体" w:cs="宋体"/>
                <w:kern w:val="0"/>
                <w:sz w:val="20"/>
                <w:szCs w:val="20"/>
              </w:rPr>
            </w:pPr>
            <w:r w:rsidRPr="00574035">
              <w:rPr>
                <w:rFonts w:ascii="黑体" w:eastAsia="黑体" w:hAnsi="宋体" w:cs="宋体" w:hint="eastAsia"/>
                <w:kern w:val="0"/>
                <w:sz w:val="20"/>
                <w:szCs w:val="20"/>
              </w:rPr>
              <w:t>2017届硕士研究生毕业典礼暨学位授予仪式</w:t>
            </w:r>
          </w:p>
        </w:tc>
      </w:tr>
    </w:tbl>
    <w:p w:rsidR="0060394A" w:rsidRPr="008E327D" w:rsidRDefault="0060394A">
      <w:bookmarkStart w:id="0" w:name="_GoBack"/>
      <w:bookmarkEnd w:id="0"/>
    </w:p>
    <w:sectPr w:rsidR="0060394A" w:rsidRPr="008E3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18030">
    <w:altName w:val="Arial Unicode MS"/>
    <w:charset w:val="86"/>
    <w:family w:val="roman"/>
    <w:pitch w:val="default"/>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7D"/>
    <w:rsid w:val="0060394A"/>
    <w:rsid w:val="008E3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ysxy</dc:creator>
  <cp:lastModifiedBy>ysxy</cp:lastModifiedBy>
  <cp:revision>1</cp:revision>
  <dcterms:created xsi:type="dcterms:W3CDTF">2016-09-23T07:47:00Z</dcterms:created>
  <dcterms:modified xsi:type="dcterms:W3CDTF">2016-09-23T07:48:00Z</dcterms:modified>
</cp:coreProperties>
</file>